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C30B0F" w:rsidRDefault="00300E56" w:rsidP="00B57E6F">
            <w:pPr>
              <w:ind w:left="-107"/>
              <w:outlineLvl w:val="2"/>
              <w:rPr>
                <w:rFonts w:ascii="Tahoma" w:hAnsi="Tahoma" w:cs="Tahoma"/>
                <w:bCs/>
                <w:color w:val="000000"/>
                <w:sz w:val="14"/>
                <w:szCs w:val="14"/>
                <w:lang w:val="it-IT" w:eastAsia="it-IT"/>
              </w:rPr>
            </w:pPr>
            <w:r w:rsidRPr="00C30B0F">
              <w:rPr>
                <w:rFonts w:ascii="Tahoma" w:hAnsi="Tahoma" w:cs="Tahoma"/>
                <w:iCs/>
                <w:color w:val="333333"/>
                <w:sz w:val="14"/>
                <w:szCs w:val="14"/>
                <w:lang w:val="it-IT" w:eastAsia="it-IT"/>
              </w:rPr>
              <w:t>Guest Editors:</w:t>
            </w:r>
            <w:r w:rsidR="00904C62" w:rsidRPr="00C30B0F">
              <w:rPr>
                <w:rFonts w:ascii="Tahoma" w:hAnsi="Tahoma" w:cs="Tahoma"/>
                <w:iCs/>
                <w:color w:val="333333"/>
                <w:sz w:val="14"/>
                <w:szCs w:val="14"/>
                <w:lang w:val="it-IT" w:eastAsia="it-IT"/>
              </w:rPr>
              <w:t xml:space="preserve"> </w:t>
            </w:r>
            <w:r w:rsidR="00B57E6F" w:rsidRPr="00C30B0F">
              <w:rPr>
                <w:rFonts w:ascii="Tahoma" w:hAnsi="Tahoma" w:cs="Tahoma"/>
                <w:color w:val="000000"/>
                <w:sz w:val="14"/>
                <w:szCs w:val="14"/>
                <w:shd w:val="clear" w:color="auto" w:fill="FFFFFF"/>
                <w:lang w:val="it-IT"/>
              </w:rPr>
              <w:t xml:space="preserve">Valerio </w:t>
            </w:r>
            <w:proofErr w:type="spellStart"/>
            <w:r w:rsidR="00B57E6F" w:rsidRPr="00C30B0F">
              <w:rPr>
                <w:rFonts w:ascii="Tahoma" w:hAnsi="Tahoma" w:cs="Tahoma"/>
                <w:color w:val="000000"/>
                <w:sz w:val="14"/>
                <w:szCs w:val="14"/>
                <w:shd w:val="clear" w:color="auto" w:fill="FFFFFF"/>
                <w:lang w:val="it-IT"/>
              </w:rPr>
              <w:t>Cozzani</w:t>
            </w:r>
            <w:proofErr w:type="spellEnd"/>
            <w:r w:rsidR="00B57E6F" w:rsidRPr="00C30B0F">
              <w:rPr>
                <w:rFonts w:ascii="Tahoma" w:hAnsi="Tahoma" w:cs="Tahoma"/>
                <w:color w:val="000000"/>
                <w:sz w:val="14"/>
                <w:szCs w:val="14"/>
                <w:shd w:val="clear" w:color="auto" w:fill="FFFFFF"/>
                <w:lang w:val="it-IT"/>
              </w:rPr>
              <w:t xml:space="preserve">, </w:t>
            </w:r>
            <w:r w:rsidR="001331DF" w:rsidRPr="00C30B0F">
              <w:rPr>
                <w:rFonts w:ascii="Tahoma" w:hAnsi="Tahoma" w:cs="Tahoma"/>
                <w:color w:val="000000"/>
                <w:sz w:val="14"/>
                <w:szCs w:val="14"/>
                <w:shd w:val="clear" w:color="auto" w:fill="FFFFFF"/>
                <w:lang w:val="it-IT"/>
              </w:rPr>
              <w:t>Bruno Fabiano</w:t>
            </w:r>
            <w:r w:rsidR="00B57E6F" w:rsidRPr="00C30B0F">
              <w:rPr>
                <w:rFonts w:ascii="Tahoma" w:hAnsi="Tahoma" w:cs="Tahoma"/>
                <w:color w:val="000000"/>
                <w:sz w:val="14"/>
                <w:szCs w:val="14"/>
                <w:shd w:val="clear" w:color="auto" w:fill="FFFFFF"/>
                <w:lang w:val="it-IT"/>
              </w:rPr>
              <w:t xml:space="preserve">, </w:t>
            </w:r>
            <w:proofErr w:type="spellStart"/>
            <w:r w:rsidR="00B57E6F" w:rsidRPr="00C30B0F">
              <w:rPr>
                <w:rFonts w:ascii="Tahoma" w:hAnsi="Tahoma" w:cs="Tahoma"/>
                <w:bCs/>
                <w:color w:val="000000"/>
                <w:sz w:val="14"/>
                <w:szCs w:val="14"/>
                <w:lang w:val="it-IT" w:eastAsia="it-IT"/>
              </w:rPr>
              <w:t>Genserik</w:t>
            </w:r>
            <w:proofErr w:type="spellEnd"/>
            <w:r w:rsidR="00B57E6F" w:rsidRPr="00C30B0F">
              <w:rPr>
                <w:rFonts w:ascii="Tahoma" w:hAnsi="Tahoma" w:cs="Tahoma"/>
                <w:bCs/>
                <w:color w:val="000000"/>
                <w:sz w:val="14"/>
                <w:szCs w:val="14"/>
                <w:lang w:val="it-IT" w:eastAsia="it-IT"/>
              </w:rPr>
              <w:t xml:space="preserve"> </w:t>
            </w:r>
            <w:proofErr w:type="spellStart"/>
            <w:r w:rsidR="00B57E6F" w:rsidRPr="00C30B0F">
              <w:rPr>
                <w:rFonts w:ascii="Tahoma" w:hAnsi="Tahoma" w:cs="Tahoma"/>
                <w:bCs/>
                <w:color w:val="000000"/>
                <w:sz w:val="14"/>
                <w:szCs w:val="14"/>
                <w:lang w:val="it-IT" w:eastAsia="it-IT"/>
              </w:rPr>
              <w:t>Reniers</w:t>
            </w:r>
            <w:proofErr w:type="spellEnd"/>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622714D5" w:rsidR="00E978D0" w:rsidRPr="00B57B36" w:rsidRDefault="00A75395" w:rsidP="00E978D0">
      <w:pPr>
        <w:pStyle w:val="CETTitle"/>
      </w:pPr>
      <w:r w:rsidRPr="00A75395">
        <w:t xml:space="preserve">QFD to determine experimental </w:t>
      </w:r>
      <w:proofErr w:type="spellStart"/>
      <w:r w:rsidRPr="00A75395">
        <w:t>biopiles</w:t>
      </w:r>
      <w:proofErr w:type="spellEnd"/>
      <w:r w:rsidRPr="00A75395">
        <w:t xml:space="preserve"> requirements, </w:t>
      </w:r>
      <w:r w:rsidR="003E2CDA">
        <w:t xml:space="preserve">to be </w:t>
      </w:r>
      <w:r w:rsidR="00AB134D">
        <w:t>used</w:t>
      </w:r>
      <w:r w:rsidRPr="00A75395">
        <w:t xml:space="preserve"> at bench-scale as a strategy against soil </w:t>
      </w:r>
      <w:r w:rsidR="00AB134D">
        <w:t>pollution</w:t>
      </w:r>
      <w:r w:rsidRPr="00A75395">
        <w:t xml:space="preserve"> with oil</w:t>
      </w:r>
      <w:r w:rsidR="003E2CDA">
        <w:t>y</w:t>
      </w:r>
      <w:r w:rsidRPr="00A75395">
        <w:t xml:space="preserve"> </w:t>
      </w:r>
      <w:r w:rsidR="002D05D1">
        <w:t>waste</w:t>
      </w:r>
      <w:r w:rsidR="003B2E76">
        <w:t>.</w:t>
      </w:r>
    </w:p>
    <w:p w14:paraId="0488FED2" w14:textId="76C33AB2" w:rsidR="00B57E6F" w:rsidRPr="00B57B36" w:rsidRDefault="00A61ADF" w:rsidP="00B57E6F">
      <w:pPr>
        <w:pStyle w:val="CETAuthors"/>
      </w:pPr>
      <w:r w:rsidRPr="00A61ADF">
        <w:t>David Javier Castro Rodríguez</w:t>
      </w:r>
      <w:r w:rsidRPr="00A61ADF">
        <w:rPr>
          <w:vertAlign w:val="superscript"/>
        </w:rPr>
        <w:t>a</w:t>
      </w:r>
      <w:r w:rsidRPr="00A61ADF">
        <w:t>, *, Yudexi Jiménez González</w:t>
      </w:r>
      <w:r w:rsidRPr="00A61ADF">
        <w:rPr>
          <w:vertAlign w:val="superscript"/>
        </w:rPr>
        <w:t>b</w:t>
      </w:r>
      <w:r w:rsidRPr="00A61ADF">
        <w:t>, Omar Gutiérrez Benítez</w:t>
      </w:r>
      <w:r w:rsidRPr="00A61ADF">
        <w:rPr>
          <w:vertAlign w:val="superscript"/>
        </w:rPr>
        <w:t>b</w:t>
      </w:r>
      <w:r w:rsidRPr="00A61ADF">
        <w:t>, Enmanuel Casals Perez</w:t>
      </w:r>
      <w:r w:rsidRPr="00A61ADF">
        <w:rPr>
          <w:vertAlign w:val="superscript"/>
        </w:rPr>
        <w:t>b</w:t>
      </w:r>
      <w:r w:rsidRPr="00A61ADF">
        <w:t>, Dayana Rabassa Rabassa</w:t>
      </w:r>
      <w:r w:rsidRPr="00A61ADF">
        <w:rPr>
          <w:vertAlign w:val="superscript"/>
        </w:rPr>
        <w:t>c</w:t>
      </w:r>
      <w:r w:rsidRPr="00A61ADF">
        <w:t>, Orlando Viera Ribot</w:t>
      </w:r>
      <w:r w:rsidRPr="00A61ADF">
        <w:rPr>
          <w:vertAlign w:val="superscript"/>
        </w:rPr>
        <w:t>b</w:t>
      </w:r>
      <w:r w:rsidRPr="00A61ADF">
        <w:t>, Micaela Demichela</w:t>
      </w:r>
      <w:r w:rsidRPr="00A61ADF">
        <w:rPr>
          <w:vertAlign w:val="superscript"/>
        </w:rPr>
        <w:t>a</w:t>
      </w:r>
      <w:r>
        <w:t>.</w:t>
      </w:r>
    </w:p>
    <w:p w14:paraId="55067C8E" w14:textId="5200E021" w:rsidR="004E5BAE" w:rsidRDefault="00B57E6F" w:rsidP="004E5BAE">
      <w:pPr>
        <w:pStyle w:val="CETAddress"/>
      </w:pPr>
      <w:r w:rsidRPr="00B57B36">
        <w:rPr>
          <w:vertAlign w:val="superscript"/>
        </w:rPr>
        <w:t>a</w:t>
      </w:r>
      <w:r w:rsidR="004E5BAE">
        <w:t>Department of Applied Science and Technology, Politecnico di Torino, Corso Duca degli Abruzzi 24,</w:t>
      </w:r>
    </w:p>
    <w:p w14:paraId="3E0BA7B9" w14:textId="77777777" w:rsidR="004E5BAE" w:rsidRDefault="004E5BAE" w:rsidP="004E5BAE">
      <w:pPr>
        <w:pStyle w:val="CETAddress"/>
      </w:pPr>
      <w:r>
        <w:t>10129 Torino, Italy.</w:t>
      </w:r>
    </w:p>
    <w:p w14:paraId="0CE72A7A" w14:textId="18096330" w:rsidR="00E70F5D" w:rsidRDefault="00B57E6F" w:rsidP="00E70F5D">
      <w:pPr>
        <w:pStyle w:val="CETAddress"/>
      </w:pPr>
      <w:r w:rsidRPr="00B57B36">
        <w:rPr>
          <w:vertAlign w:val="superscript"/>
        </w:rPr>
        <w:t>b</w:t>
      </w:r>
      <w:r w:rsidR="00E70F5D" w:rsidRPr="00E70F5D">
        <w:t>Department of Engineering and Environmental Management, Centro de Estudios Ambientales de Cienfuegos, Post mail 5, 59350, Ciudad Nuclear, Cuba.</w:t>
      </w:r>
    </w:p>
    <w:p w14:paraId="3B2ED9BE" w14:textId="1C82FF89" w:rsidR="00E70F5D" w:rsidRPr="00D7275A" w:rsidRDefault="00D7275A" w:rsidP="00E70F5D">
      <w:pPr>
        <w:pStyle w:val="CETAddress"/>
        <w:rPr>
          <w:lang w:val="es-ES"/>
        </w:rPr>
      </w:pPr>
      <w:r>
        <w:rPr>
          <w:vertAlign w:val="superscript"/>
        </w:rPr>
        <w:t>c</w:t>
      </w:r>
      <w:r w:rsidRPr="00D7275A">
        <w:t xml:space="preserve">Department of Chemical Engineering and Metallurgical, Universidad de Sonora, Blvd. </w:t>
      </w:r>
      <w:r w:rsidRPr="00D7275A">
        <w:rPr>
          <w:lang w:val="es-ES"/>
        </w:rPr>
        <w:t>Luis Encinas J, Calle Av. Rosales &amp;, Centro, 83000 Hermosillo, Sonora, Mexico.</w:t>
      </w:r>
    </w:p>
    <w:p w14:paraId="73F1267A" w14:textId="3064EAAB" w:rsidR="00B57E6F" w:rsidRPr="00B57B36" w:rsidRDefault="00177F34" w:rsidP="00E70F5D">
      <w:pPr>
        <w:pStyle w:val="CETAddress"/>
      </w:pPr>
      <w:r>
        <w:rPr>
          <w:vertAlign w:val="superscript"/>
        </w:rPr>
        <w:t>*</w:t>
      </w:r>
      <w:r w:rsidR="00D7275A">
        <w:t>david</w:t>
      </w:r>
      <w:r w:rsidR="00B57E6F" w:rsidRPr="00B57B36">
        <w:t>.</w:t>
      </w:r>
      <w:r w:rsidR="00D7275A">
        <w:t>castro</w:t>
      </w:r>
      <w:r w:rsidR="00B57E6F" w:rsidRPr="00B57B36">
        <w:t>@</w:t>
      </w:r>
      <w:r w:rsidR="00D7275A">
        <w:t>polito</w:t>
      </w:r>
      <w:r w:rsidR="00B57E6F" w:rsidRPr="00B57B36">
        <w:t>.</w:t>
      </w:r>
      <w:r w:rsidR="00D7275A">
        <w:t>it</w:t>
      </w:r>
    </w:p>
    <w:p w14:paraId="6893AF25" w14:textId="44E1A70A" w:rsidR="00600535" w:rsidRDefault="00B715DC" w:rsidP="00600535">
      <w:pPr>
        <w:pStyle w:val="CETBodytext"/>
        <w:rPr>
          <w:lang w:val="en-GB"/>
        </w:rPr>
      </w:pPr>
      <w:r w:rsidRPr="00B715DC">
        <w:rPr>
          <w:lang w:val="en-GB"/>
        </w:rPr>
        <w:t>Due to the increase in the amount of oil used, large volumes of hydrocarbons are released annually into the environment, constituting one of the main causes of soil pollution worldwide</w:t>
      </w:r>
      <w:r w:rsidRPr="0017209C">
        <w:rPr>
          <w:lang w:val="en-GB"/>
        </w:rPr>
        <w:t xml:space="preserve">. The </w:t>
      </w:r>
      <w:proofErr w:type="spellStart"/>
      <w:r w:rsidRPr="0017209C">
        <w:rPr>
          <w:lang w:val="en-GB"/>
        </w:rPr>
        <w:t>Center</w:t>
      </w:r>
      <w:proofErr w:type="spellEnd"/>
      <w:r w:rsidRPr="0017209C">
        <w:rPr>
          <w:lang w:val="en-GB"/>
        </w:rPr>
        <w:t xml:space="preserve"> for Environmental Studies of Cienfuegos, Cuba; implement</w:t>
      </w:r>
      <w:r w:rsidR="0089033D" w:rsidRPr="0017209C">
        <w:rPr>
          <w:lang w:val="en-GB"/>
        </w:rPr>
        <w:t>ed</w:t>
      </w:r>
      <w:r w:rsidRPr="0017209C">
        <w:rPr>
          <w:lang w:val="en-GB"/>
        </w:rPr>
        <w:t xml:space="preserve"> an experimental project to develop an</w:t>
      </w:r>
      <w:r w:rsidRPr="00B715DC">
        <w:rPr>
          <w:lang w:val="en-GB"/>
        </w:rPr>
        <w:t xml:space="preserve"> innovative technique </w:t>
      </w:r>
      <w:r w:rsidR="00524E63">
        <w:rPr>
          <w:lang w:val="en-GB"/>
        </w:rPr>
        <w:t xml:space="preserve">as </w:t>
      </w:r>
      <w:r w:rsidR="0069457A">
        <w:rPr>
          <w:lang w:val="en-GB"/>
        </w:rPr>
        <w:t xml:space="preserve">a </w:t>
      </w:r>
      <w:r w:rsidR="0089033D">
        <w:rPr>
          <w:lang w:val="en-GB"/>
        </w:rPr>
        <w:t>resilient alternative</w:t>
      </w:r>
      <w:r w:rsidRPr="00B715DC">
        <w:rPr>
          <w:lang w:val="en-GB"/>
        </w:rPr>
        <w:t xml:space="preserve"> to this environmental problem. The objective was to implement the Quality Function Deployment (QFD), to </w:t>
      </w:r>
      <w:r w:rsidR="0089033D" w:rsidRPr="0089033D">
        <w:rPr>
          <w:lang w:val="en-GB"/>
        </w:rPr>
        <w:t xml:space="preserve">determine the design requirements of the experimental units to be used at the bench scale, for the biodegradation of different </w:t>
      </w:r>
      <w:proofErr w:type="spellStart"/>
      <w:r w:rsidR="0089033D" w:rsidRPr="0089033D">
        <w:rPr>
          <w:lang w:val="en-GB"/>
        </w:rPr>
        <w:t>biopile</w:t>
      </w:r>
      <w:proofErr w:type="spellEnd"/>
      <w:r w:rsidR="0089033D" w:rsidRPr="0089033D">
        <w:rPr>
          <w:lang w:val="en-GB"/>
        </w:rPr>
        <w:t xml:space="preserve"> treatments</w:t>
      </w:r>
      <w:r w:rsidRPr="00B715DC">
        <w:rPr>
          <w:lang w:val="en-GB"/>
        </w:rPr>
        <w:t xml:space="preserve">. </w:t>
      </w:r>
      <w:r w:rsidR="00030CBF">
        <w:rPr>
          <w:lang w:val="en-GB"/>
        </w:rPr>
        <w:t xml:space="preserve">The </w:t>
      </w:r>
      <w:r w:rsidR="007A1545">
        <w:rPr>
          <w:lang w:val="en-GB"/>
        </w:rPr>
        <w:t>QFD</w:t>
      </w:r>
      <w:r w:rsidR="00030CBF">
        <w:rPr>
          <w:lang w:val="en-GB"/>
        </w:rPr>
        <w:t xml:space="preserve"> </w:t>
      </w:r>
      <w:r w:rsidRPr="00B715DC">
        <w:rPr>
          <w:lang w:val="en-GB"/>
        </w:rPr>
        <w:t>offer</w:t>
      </w:r>
      <w:r w:rsidR="0089033D">
        <w:rPr>
          <w:lang w:val="en-GB"/>
        </w:rPr>
        <w:t>ed</w:t>
      </w:r>
      <w:r w:rsidRPr="00B715DC">
        <w:rPr>
          <w:lang w:val="en-GB"/>
        </w:rPr>
        <w:t xml:space="preserve"> a systematic approach to translating attributes into engineering features. The concentrations of microorganisms, nutrients, and hydrocarbons in the </w:t>
      </w:r>
      <w:proofErr w:type="spellStart"/>
      <w:r w:rsidRPr="00B715DC">
        <w:rPr>
          <w:lang w:val="en-GB"/>
        </w:rPr>
        <w:t>biopile</w:t>
      </w:r>
      <w:proofErr w:type="spellEnd"/>
      <w:r w:rsidRPr="00B715DC">
        <w:rPr>
          <w:lang w:val="en-GB"/>
        </w:rPr>
        <w:t xml:space="preserve"> were the characteristics that accumulated more than 50</w:t>
      </w:r>
      <w:r w:rsidR="00030CBF">
        <w:rPr>
          <w:lang w:val="en-GB"/>
        </w:rPr>
        <w:t xml:space="preserve"> </w:t>
      </w:r>
      <w:r w:rsidRPr="00B715DC">
        <w:rPr>
          <w:lang w:val="en-GB"/>
        </w:rPr>
        <w:t xml:space="preserve">% of the relative weights of the first level matrix. </w:t>
      </w:r>
      <w:r w:rsidR="00BB66CA">
        <w:rPr>
          <w:lang w:val="en-GB"/>
        </w:rPr>
        <w:t>The i</w:t>
      </w:r>
      <w:r w:rsidRPr="00B715DC">
        <w:rPr>
          <w:lang w:val="en-GB"/>
        </w:rPr>
        <w:t xml:space="preserve">nitial concentration of hydrocarbons and the percentages of moisture and </w:t>
      </w:r>
      <w:r w:rsidR="00706D6B">
        <w:rPr>
          <w:lang w:val="en-GB"/>
        </w:rPr>
        <w:t>bulking agents</w:t>
      </w:r>
      <w:r w:rsidRPr="00B715DC">
        <w:rPr>
          <w:lang w:val="en-GB"/>
        </w:rPr>
        <w:t xml:space="preserve"> in the mixture obtained the highest relative weights in the second level. The percentage of </w:t>
      </w:r>
      <w:r w:rsidR="00DB3E2E">
        <w:rPr>
          <w:lang w:val="en-GB"/>
        </w:rPr>
        <w:t>bulking agents</w:t>
      </w:r>
      <w:r w:rsidR="00DB3E2E" w:rsidRPr="00B715DC">
        <w:rPr>
          <w:lang w:val="en-GB"/>
        </w:rPr>
        <w:t xml:space="preserve"> </w:t>
      </w:r>
      <w:r w:rsidRPr="00B715DC">
        <w:rPr>
          <w:lang w:val="en-GB"/>
        </w:rPr>
        <w:t xml:space="preserve">was identified as an opportunity to reduce costs and improve the effectiveness of bioremediation and stimulate </w:t>
      </w:r>
      <w:r w:rsidR="00E83499">
        <w:rPr>
          <w:lang w:val="en-GB"/>
        </w:rPr>
        <w:t xml:space="preserve">the </w:t>
      </w:r>
      <w:r w:rsidRPr="00B715DC">
        <w:rPr>
          <w:lang w:val="en-GB"/>
        </w:rPr>
        <w:t xml:space="preserve">circular economy. The results enabled </w:t>
      </w:r>
      <w:r w:rsidR="00E83499">
        <w:rPr>
          <w:lang w:val="en-GB"/>
        </w:rPr>
        <w:t>delineating</w:t>
      </w:r>
      <w:r w:rsidRPr="00B715DC">
        <w:rPr>
          <w:lang w:val="en-GB"/>
        </w:rPr>
        <w:t xml:space="preserve"> the experimental protocols for the engineering design, which </w:t>
      </w:r>
      <w:r w:rsidR="00B679D2">
        <w:rPr>
          <w:lang w:val="en-GB"/>
        </w:rPr>
        <w:t>ensured</w:t>
      </w:r>
      <w:r w:rsidRPr="00B715DC">
        <w:rPr>
          <w:lang w:val="en-GB"/>
        </w:rPr>
        <w:t xml:space="preserve"> to build </w:t>
      </w:r>
      <w:r w:rsidR="0034046C">
        <w:rPr>
          <w:lang w:val="en-GB"/>
        </w:rPr>
        <w:t>the</w:t>
      </w:r>
      <w:r w:rsidRPr="00B715DC">
        <w:rPr>
          <w:lang w:val="en-GB"/>
        </w:rPr>
        <w:t xml:space="preserve"> bench-scale prototype of the experimental units for the evaluation of various treatments of </w:t>
      </w:r>
      <w:proofErr w:type="spellStart"/>
      <w:r w:rsidRPr="00B715DC">
        <w:rPr>
          <w:lang w:val="en-GB"/>
        </w:rPr>
        <w:t>biopiles</w:t>
      </w:r>
      <w:proofErr w:type="spellEnd"/>
      <w:r w:rsidRPr="00B715DC">
        <w:rPr>
          <w:lang w:val="en-GB"/>
        </w:rPr>
        <w:t xml:space="preserve"> ecotechnology as a resilient alternative against soils hydrocarbon pollution.</w:t>
      </w:r>
    </w:p>
    <w:p w14:paraId="6013DB79" w14:textId="17512331" w:rsidR="00B715DC" w:rsidRPr="00B57B36" w:rsidRDefault="00BE79FB" w:rsidP="00600535">
      <w:pPr>
        <w:pStyle w:val="CETBodytext"/>
        <w:rPr>
          <w:lang w:val="en-GB"/>
        </w:rPr>
      </w:pPr>
      <w:r w:rsidRPr="00BE79FB">
        <w:rPr>
          <w:b/>
          <w:bCs/>
          <w:lang w:val="en-GB"/>
        </w:rPr>
        <w:t>Keywords:</w:t>
      </w:r>
      <w:r w:rsidRPr="00BE79FB">
        <w:rPr>
          <w:lang w:val="en-GB"/>
        </w:rPr>
        <w:t xml:space="preserve"> </w:t>
      </w:r>
      <w:proofErr w:type="spellStart"/>
      <w:r w:rsidRPr="00BE79FB">
        <w:rPr>
          <w:lang w:val="en-GB"/>
        </w:rPr>
        <w:t>Biopiles</w:t>
      </w:r>
      <w:proofErr w:type="spellEnd"/>
      <w:r w:rsidRPr="00BE79FB">
        <w:rPr>
          <w:lang w:val="en-GB"/>
        </w:rPr>
        <w:t>, characteristics, experimental units, oily residues, QFD, requirements, treatments.</w:t>
      </w:r>
    </w:p>
    <w:p w14:paraId="476B2F2E" w14:textId="77777777" w:rsidR="00600535" w:rsidRPr="00B57B36" w:rsidRDefault="00600535" w:rsidP="00600535">
      <w:pPr>
        <w:pStyle w:val="CETHeading1"/>
        <w:rPr>
          <w:lang w:val="en-GB"/>
        </w:rPr>
      </w:pPr>
      <w:r w:rsidRPr="00B57B36">
        <w:rPr>
          <w:lang w:val="en-GB"/>
        </w:rPr>
        <w:t>Introduction</w:t>
      </w:r>
    </w:p>
    <w:p w14:paraId="4D55B2F8" w14:textId="531CC2DC" w:rsidR="00E97FED" w:rsidRDefault="00FA75E9" w:rsidP="004C6903">
      <w:pPr>
        <w:pStyle w:val="CETBodytext"/>
        <w:rPr>
          <w:lang w:val="en-GB"/>
        </w:rPr>
      </w:pPr>
      <w:r w:rsidRPr="00FA75E9">
        <w:rPr>
          <w:lang w:val="en-GB"/>
        </w:rPr>
        <w:t xml:space="preserve">Industrial development has brought with it an increase in the amount of oil </w:t>
      </w:r>
      <w:r w:rsidRPr="0017209C">
        <w:rPr>
          <w:lang w:val="en-GB"/>
        </w:rPr>
        <w:t>used (</w:t>
      </w:r>
      <w:r w:rsidR="00D30C9C" w:rsidRPr="0017209C">
        <w:rPr>
          <w:lang w:val="en-GB"/>
        </w:rPr>
        <w:t>Yu et al., 2017</w:t>
      </w:r>
      <w:r w:rsidRPr="0017209C">
        <w:rPr>
          <w:lang w:val="en-GB"/>
        </w:rPr>
        <w:t>). Associated with this, large amounts of hydrocarbons are released annually into the environment (</w:t>
      </w:r>
      <w:proofErr w:type="spellStart"/>
      <w:r w:rsidR="007830D2" w:rsidRPr="0017209C">
        <w:rPr>
          <w:lang w:val="en-GB"/>
        </w:rPr>
        <w:t>Abouee</w:t>
      </w:r>
      <w:proofErr w:type="spellEnd"/>
      <w:r w:rsidR="007830D2" w:rsidRPr="0017209C">
        <w:rPr>
          <w:lang w:val="en-GB"/>
        </w:rPr>
        <w:t xml:space="preserve"> et al., 2019</w:t>
      </w:r>
      <w:r w:rsidRPr="0017209C">
        <w:rPr>
          <w:lang w:val="en-GB"/>
        </w:rPr>
        <w:t>). Specifically, petroleum hydrocarbons are one of the main causes of soil contamination worldwide (</w:t>
      </w:r>
      <w:r w:rsidR="0009750C" w:rsidRPr="0017209C">
        <w:rPr>
          <w:lang w:val="en-GB"/>
        </w:rPr>
        <w:t xml:space="preserve">Bosco et al., </w:t>
      </w:r>
      <w:r w:rsidR="00695F17" w:rsidRPr="0017209C">
        <w:rPr>
          <w:lang w:val="en-GB"/>
        </w:rPr>
        <w:t>2019</w:t>
      </w:r>
      <w:r w:rsidR="0017209C">
        <w:rPr>
          <w:lang w:val="en-GB"/>
        </w:rPr>
        <w:t>a</w:t>
      </w:r>
      <w:r w:rsidRPr="0017209C">
        <w:rPr>
          <w:lang w:val="en-GB"/>
        </w:rPr>
        <w:t>).</w:t>
      </w:r>
      <w:r w:rsidR="00CE2B85" w:rsidRPr="0017209C">
        <w:rPr>
          <w:lang w:val="en-GB"/>
        </w:rPr>
        <w:t xml:space="preserve"> </w:t>
      </w:r>
      <w:r w:rsidR="00DD6910" w:rsidRPr="0017209C">
        <w:t xml:space="preserve">These contaminants can be accumulated in soil due to their low degradation rates, affecting the physical, physiological, and biochemical properties of this valuable resource </w:t>
      </w:r>
      <w:r w:rsidR="00561733" w:rsidRPr="0017209C">
        <w:t>(</w:t>
      </w:r>
      <w:r w:rsidR="00FA5401" w:rsidRPr="0017209C">
        <w:t>Raffa et al., 2020</w:t>
      </w:r>
      <w:r w:rsidR="00561733" w:rsidRPr="0017209C">
        <w:t>)</w:t>
      </w:r>
      <w:r w:rsidR="00DD6910" w:rsidRPr="0017209C">
        <w:t>.</w:t>
      </w:r>
      <w:r w:rsidR="0093174C" w:rsidRPr="0017209C">
        <w:t xml:space="preserve"> </w:t>
      </w:r>
      <w:r w:rsidR="00E97FED" w:rsidRPr="0017209C">
        <w:rPr>
          <w:lang w:val="en-GB"/>
        </w:rPr>
        <w:t>Faced with this problem, bioremediation has been considered an ecological solution due to its simplicity, profitability (</w:t>
      </w:r>
      <w:r w:rsidR="00695F17" w:rsidRPr="0017209C">
        <w:rPr>
          <w:lang w:val="en-GB"/>
        </w:rPr>
        <w:t>Bosco et al., 2019</w:t>
      </w:r>
      <w:r w:rsidR="00E97FED" w:rsidRPr="0017209C">
        <w:rPr>
          <w:lang w:val="en-GB"/>
        </w:rPr>
        <w:t>), and the metabolic capacity of microorganisms to degrade petroleum hydrocarbons in the soil. B</w:t>
      </w:r>
      <w:r w:rsidR="003666C0" w:rsidRPr="0017209C">
        <w:rPr>
          <w:lang w:val="en-GB"/>
        </w:rPr>
        <w:t>ioremediation can either occur naturally (natural attenuation) or be enhanced by introducing nutrients (</w:t>
      </w:r>
      <w:proofErr w:type="spellStart"/>
      <w:r w:rsidR="003666C0" w:rsidRPr="0017209C">
        <w:rPr>
          <w:lang w:val="en-GB"/>
        </w:rPr>
        <w:t>biostimulation</w:t>
      </w:r>
      <w:proofErr w:type="spellEnd"/>
      <w:r w:rsidR="003666C0" w:rsidRPr="0017209C">
        <w:rPr>
          <w:lang w:val="en-GB"/>
        </w:rPr>
        <w:t>) or bacteria (bioaugmentation)</w:t>
      </w:r>
      <w:r w:rsidR="00D5348D" w:rsidRPr="0017209C">
        <w:rPr>
          <w:lang w:val="en-GB"/>
        </w:rPr>
        <w:t xml:space="preserve"> (</w:t>
      </w:r>
      <w:proofErr w:type="spellStart"/>
      <w:r w:rsidR="00135156" w:rsidRPr="0017209C">
        <w:rPr>
          <w:lang w:val="en-GB"/>
        </w:rPr>
        <w:t>Casale</w:t>
      </w:r>
      <w:proofErr w:type="spellEnd"/>
      <w:r w:rsidR="00135156" w:rsidRPr="0017209C">
        <w:rPr>
          <w:lang w:val="en-GB"/>
        </w:rPr>
        <w:t xml:space="preserve"> et al., 2018</w:t>
      </w:r>
      <w:r w:rsidR="00D5348D" w:rsidRPr="0017209C">
        <w:rPr>
          <w:lang w:val="en-GB"/>
        </w:rPr>
        <w:t>)</w:t>
      </w:r>
      <w:r w:rsidR="00E97FED" w:rsidRPr="0017209C">
        <w:rPr>
          <w:lang w:val="en-GB"/>
        </w:rPr>
        <w:t>. Among these</w:t>
      </w:r>
      <w:r w:rsidR="001137C4" w:rsidRPr="0017209C">
        <w:rPr>
          <w:lang w:val="en-GB"/>
        </w:rPr>
        <w:t xml:space="preserve"> </w:t>
      </w:r>
      <w:r w:rsidR="00C01A76" w:rsidRPr="0017209C">
        <w:rPr>
          <w:lang w:val="en-GB"/>
        </w:rPr>
        <w:t>alternatives</w:t>
      </w:r>
      <w:r w:rsidR="00E97FED" w:rsidRPr="0017209C">
        <w:rPr>
          <w:lang w:val="en-GB"/>
        </w:rPr>
        <w:t xml:space="preserve">, </w:t>
      </w:r>
      <w:proofErr w:type="spellStart"/>
      <w:r w:rsidR="00E97FED" w:rsidRPr="0017209C">
        <w:rPr>
          <w:lang w:val="en-GB"/>
        </w:rPr>
        <w:t>biostimulation</w:t>
      </w:r>
      <w:proofErr w:type="spellEnd"/>
      <w:r w:rsidR="00E97FED" w:rsidRPr="0017209C">
        <w:rPr>
          <w:lang w:val="en-GB"/>
        </w:rPr>
        <w:t xml:space="preserve"> is probably the simplest method to improve autochthonous biomass activity (</w:t>
      </w:r>
      <w:r w:rsidR="008A03C5" w:rsidRPr="0017209C">
        <w:rPr>
          <w:lang w:val="en-GB"/>
        </w:rPr>
        <w:t>Bosco et al. 2019b</w:t>
      </w:r>
      <w:r w:rsidR="00E97FED" w:rsidRPr="0017209C">
        <w:rPr>
          <w:lang w:val="en-GB"/>
        </w:rPr>
        <w:t>).</w:t>
      </w:r>
    </w:p>
    <w:p w14:paraId="1462864C" w14:textId="57DD5131" w:rsidR="001137C4" w:rsidRPr="0017209C" w:rsidRDefault="001137C4" w:rsidP="004C6903">
      <w:pPr>
        <w:pStyle w:val="CETBodytext"/>
        <w:rPr>
          <w:lang w:val="en-GB"/>
        </w:rPr>
      </w:pPr>
      <w:r w:rsidRPr="001137C4">
        <w:rPr>
          <w:lang w:val="en-GB"/>
        </w:rPr>
        <w:t xml:space="preserve">Consequently, one of the </w:t>
      </w:r>
      <w:r w:rsidR="00AA7F25">
        <w:rPr>
          <w:lang w:val="en-GB"/>
        </w:rPr>
        <w:t xml:space="preserve">most effective </w:t>
      </w:r>
      <w:proofErr w:type="spellStart"/>
      <w:r w:rsidR="00AA7F25">
        <w:rPr>
          <w:lang w:val="en-GB"/>
        </w:rPr>
        <w:t>bio</w:t>
      </w:r>
      <w:r w:rsidRPr="001137C4">
        <w:rPr>
          <w:lang w:val="en-GB"/>
        </w:rPr>
        <w:t>stimulation</w:t>
      </w:r>
      <w:proofErr w:type="spellEnd"/>
      <w:r w:rsidRPr="001137C4">
        <w:rPr>
          <w:lang w:val="en-GB"/>
        </w:rPr>
        <w:t xml:space="preserve"> methods for soils contaminated with hydrocarbons is </w:t>
      </w:r>
      <w:proofErr w:type="spellStart"/>
      <w:r w:rsidRPr="001137C4">
        <w:rPr>
          <w:lang w:val="en-GB"/>
        </w:rPr>
        <w:t>biopile</w:t>
      </w:r>
      <w:proofErr w:type="spellEnd"/>
      <w:r w:rsidRPr="001137C4">
        <w:rPr>
          <w:lang w:val="en-GB"/>
        </w:rPr>
        <w:t xml:space="preserve"> ecotechnology, this constitutes, at the same time, an economical and environmentally friendly option </w:t>
      </w:r>
      <w:r w:rsidRPr="0017209C">
        <w:rPr>
          <w:lang w:val="en-GB"/>
        </w:rPr>
        <w:lastRenderedPageBreak/>
        <w:t>(</w:t>
      </w:r>
      <w:r w:rsidR="00223561" w:rsidRPr="0017209C">
        <w:t>Mohsen et al. 2019</w:t>
      </w:r>
      <w:r w:rsidRPr="0017209C">
        <w:rPr>
          <w:lang w:val="en-GB"/>
        </w:rPr>
        <w:t xml:space="preserve">). The </w:t>
      </w:r>
      <w:proofErr w:type="spellStart"/>
      <w:r w:rsidRPr="0017209C">
        <w:rPr>
          <w:lang w:val="en-GB"/>
        </w:rPr>
        <w:t>biopile</w:t>
      </w:r>
      <w:proofErr w:type="spellEnd"/>
      <w:r w:rsidRPr="0017209C">
        <w:rPr>
          <w:lang w:val="en-GB"/>
        </w:rPr>
        <w:t xml:space="preserve"> is defined as a controlled biological process where organic pollutants biodegrade and mineralize. The process consists of pil</w:t>
      </w:r>
      <w:r w:rsidR="00E14B5C" w:rsidRPr="0017209C">
        <w:rPr>
          <w:lang w:val="en-GB"/>
        </w:rPr>
        <w:t>es of</w:t>
      </w:r>
      <w:r w:rsidRPr="0017209C">
        <w:rPr>
          <w:lang w:val="en-GB"/>
        </w:rPr>
        <w:t xml:space="preserve"> contaminated soil and stimulating microbial activity, </w:t>
      </w:r>
      <w:proofErr w:type="gramStart"/>
      <w:r w:rsidRPr="0017209C">
        <w:rPr>
          <w:lang w:val="en-GB"/>
        </w:rPr>
        <w:t>aerating</w:t>
      </w:r>
      <w:proofErr w:type="gramEnd"/>
      <w:r w:rsidRPr="0017209C">
        <w:rPr>
          <w:lang w:val="en-GB"/>
        </w:rPr>
        <w:t xml:space="preserve"> and adding nutrients, and maintaining moisture (</w:t>
      </w:r>
      <w:proofErr w:type="spellStart"/>
      <w:r w:rsidR="00E92B76" w:rsidRPr="0017209C">
        <w:rPr>
          <w:lang w:val="en-GB"/>
        </w:rPr>
        <w:t>Volke</w:t>
      </w:r>
      <w:proofErr w:type="spellEnd"/>
      <w:r w:rsidR="00E92B76" w:rsidRPr="0017209C">
        <w:rPr>
          <w:lang w:val="en-GB"/>
        </w:rPr>
        <w:t xml:space="preserve"> and Velasco, 2002</w:t>
      </w:r>
      <w:r w:rsidRPr="0017209C">
        <w:rPr>
          <w:lang w:val="en-GB"/>
        </w:rPr>
        <w:t>).</w:t>
      </w:r>
    </w:p>
    <w:p w14:paraId="1D54BC67" w14:textId="3D4CEA26" w:rsidR="00E70CA8" w:rsidRPr="0017209C" w:rsidRDefault="00E70CA8" w:rsidP="004C6903">
      <w:pPr>
        <w:pStyle w:val="CETBodytext"/>
        <w:rPr>
          <w:lang w:val="en-GB"/>
        </w:rPr>
      </w:pPr>
      <w:r w:rsidRPr="0017209C">
        <w:rPr>
          <w:lang w:val="en-GB"/>
        </w:rPr>
        <w:t xml:space="preserve">As part of a project to </w:t>
      </w:r>
      <w:r w:rsidR="0028628E" w:rsidRPr="0017209C">
        <w:rPr>
          <w:lang w:val="en-GB"/>
        </w:rPr>
        <w:t>implement</w:t>
      </w:r>
      <w:r w:rsidRPr="0017209C">
        <w:rPr>
          <w:lang w:val="en-GB"/>
        </w:rPr>
        <w:t xml:space="preserve"> </w:t>
      </w:r>
      <w:r w:rsidR="00E916AC" w:rsidRPr="0017209C">
        <w:rPr>
          <w:lang w:val="en-GB"/>
        </w:rPr>
        <w:t xml:space="preserve">the </w:t>
      </w:r>
      <w:proofErr w:type="spellStart"/>
      <w:r w:rsidR="00E916AC" w:rsidRPr="0017209C">
        <w:rPr>
          <w:lang w:val="en-GB"/>
        </w:rPr>
        <w:t>biopiles</w:t>
      </w:r>
      <w:proofErr w:type="spellEnd"/>
      <w:r w:rsidRPr="0017209C">
        <w:rPr>
          <w:lang w:val="en-GB"/>
        </w:rPr>
        <w:t xml:space="preserve"> ecotechnology for the treatment of soils </w:t>
      </w:r>
      <w:r w:rsidR="00A375B9" w:rsidRPr="0017209C">
        <w:rPr>
          <w:lang w:val="en-GB"/>
        </w:rPr>
        <w:t>polluted</w:t>
      </w:r>
      <w:r w:rsidRPr="0017209C">
        <w:rPr>
          <w:lang w:val="en-GB"/>
        </w:rPr>
        <w:t xml:space="preserve"> with </w:t>
      </w:r>
      <w:r w:rsidR="00A375B9" w:rsidRPr="0017209C">
        <w:rPr>
          <w:lang w:val="en-GB"/>
        </w:rPr>
        <w:t>hydrocarbons</w:t>
      </w:r>
      <w:r w:rsidRPr="0017209C">
        <w:rPr>
          <w:lang w:val="en-GB"/>
        </w:rPr>
        <w:t xml:space="preserve"> residues, within the framework of the program of national interest "Sustainable use of the components of Biological Diversity in Cuba"; arises </w:t>
      </w:r>
      <w:r w:rsidR="00A375B9" w:rsidRPr="0017209C">
        <w:rPr>
          <w:lang w:val="en-GB"/>
        </w:rPr>
        <w:t xml:space="preserve">the question </w:t>
      </w:r>
      <w:r w:rsidRPr="0017209C">
        <w:rPr>
          <w:lang w:val="en-GB"/>
        </w:rPr>
        <w:t xml:space="preserve">of </w:t>
      </w:r>
      <w:r w:rsidR="00216A0D" w:rsidRPr="0017209C">
        <w:rPr>
          <w:lang w:val="en-GB"/>
        </w:rPr>
        <w:t>h</w:t>
      </w:r>
      <w:r w:rsidRPr="0017209C">
        <w:rPr>
          <w:lang w:val="en-GB"/>
        </w:rPr>
        <w:t xml:space="preserve">ow to translate into design requirements, the main </w:t>
      </w:r>
      <w:r w:rsidR="00A813F1" w:rsidRPr="0017209C">
        <w:rPr>
          <w:lang w:val="en-GB"/>
        </w:rPr>
        <w:t>demands</w:t>
      </w:r>
      <w:r w:rsidRPr="0017209C">
        <w:rPr>
          <w:lang w:val="en-GB"/>
        </w:rPr>
        <w:t xml:space="preserve"> of the interested parties in the use of </w:t>
      </w:r>
      <w:proofErr w:type="spellStart"/>
      <w:r w:rsidRPr="0017209C">
        <w:rPr>
          <w:lang w:val="en-GB"/>
        </w:rPr>
        <w:t>biopile</w:t>
      </w:r>
      <w:proofErr w:type="spellEnd"/>
      <w:r w:rsidRPr="0017209C">
        <w:rPr>
          <w:lang w:val="en-GB"/>
        </w:rPr>
        <w:t xml:space="preserve"> ecotechnology as a resilient alternative to soil</w:t>
      </w:r>
      <w:r w:rsidR="00216A0D" w:rsidRPr="0017209C">
        <w:rPr>
          <w:lang w:val="en-GB"/>
        </w:rPr>
        <w:t>s</w:t>
      </w:r>
      <w:r w:rsidRPr="0017209C">
        <w:rPr>
          <w:lang w:val="en-GB"/>
        </w:rPr>
        <w:t xml:space="preserve"> </w:t>
      </w:r>
      <w:r w:rsidR="00216A0D" w:rsidRPr="0017209C">
        <w:rPr>
          <w:lang w:val="en-GB"/>
        </w:rPr>
        <w:t>polluted</w:t>
      </w:r>
      <w:r w:rsidRPr="0017209C">
        <w:rPr>
          <w:lang w:val="en-GB"/>
        </w:rPr>
        <w:t xml:space="preserve"> with </w:t>
      </w:r>
      <w:r w:rsidR="00216A0D" w:rsidRPr="0017209C">
        <w:rPr>
          <w:lang w:val="en-GB"/>
        </w:rPr>
        <w:t>hydrocarbons</w:t>
      </w:r>
      <w:r w:rsidRPr="0017209C">
        <w:rPr>
          <w:lang w:val="en-GB"/>
        </w:rPr>
        <w:t xml:space="preserve"> </w:t>
      </w:r>
      <w:r w:rsidR="006E7220">
        <w:rPr>
          <w:lang w:val="en-GB"/>
        </w:rPr>
        <w:t>wastes</w:t>
      </w:r>
      <w:r w:rsidRPr="0017209C">
        <w:rPr>
          <w:lang w:val="en-GB"/>
        </w:rPr>
        <w:t>?</w:t>
      </w:r>
    </w:p>
    <w:p w14:paraId="1AED3853" w14:textId="278DFE89" w:rsidR="00600535" w:rsidRPr="00DE7B89" w:rsidRDefault="00141346" w:rsidP="00DE7B89">
      <w:pPr>
        <w:pStyle w:val="CETBodytext"/>
        <w:rPr>
          <w:lang w:val="en-GB"/>
        </w:rPr>
      </w:pPr>
      <w:r w:rsidRPr="0017209C">
        <w:rPr>
          <w:lang w:val="en-GB"/>
        </w:rPr>
        <w:t>Since t</w:t>
      </w:r>
      <w:r w:rsidR="00593A4E" w:rsidRPr="0017209C">
        <w:rPr>
          <w:lang w:val="en-GB"/>
        </w:rPr>
        <w:t xml:space="preserve">he use of a </w:t>
      </w:r>
      <w:r w:rsidR="00AE031C" w:rsidRPr="0017209C">
        <w:rPr>
          <w:lang w:val="en-GB"/>
        </w:rPr>
        <w:t>structured</w:t>
      </w:r>
      <w:r w:rsidR="004D32BD" w:rsidRPr="0017209C">
        <w:rPr>
          <w:lang w:val="en-GB"/>
        </w:rPr>
        <w:t xml:space="preserve"> </w:t>
      </w:r>
      <w:r w:rsidR="00593A4E" w:rsidRPr="0017209C">
        <w:rPr>
          <w:lang w:val="en-GB"/>
        </w:rPr>
        <w:t xml:space="preserve">method </w:t>
      </w:r>
      <w:r w:rsidR="004D32BD" w:rsidRPr="0017209C">
        <w:rPr>
          <w:lang w:val="en-GB"/>
        </w:rPr>
        <w:t>constitutes a</w:t>
      </w:r>
      <w:r w:rsidR="00593A4E" w:rsidRPr="0017209C">
        <w:rPr>
          <w:lang w:val="en-GB"/>
        </w:rPr>
        <w:t xml:space="preserve"> </w:t>
      </w:r>
      <w:r w:rsidR="007F22FF" w:rsidRPr="0017209C">
        <w:rPr>
          <w:lang w:val="en-GB"/>
        </w:rPr>
        <w:t xml:space="preserve">central issue </w:t>
      </w:r>
      <w:r w:rsidR="00593A4E" w:rsidRPr="0017209C">
        <w:rPr>
          <w:lang w:val="en-GB"/>
        </w:rPr>
        <w:t>for the design of ecological products</w:t>
      </w:r>
      <w:r w:rsidR="007F22FF" w:rsidRPr="0017209C">
        <w:rPr>
          <w:lang w:val="en-GB"/>
        </w:rPr>
        <w:t xml:space="preserve"> (</w:t>
      </w:r>
      <w:proofErr w:type="spellStart"/>
      <w:r w:rsidR="0064758D" w:rsidRPr="0017209C">
        <w:t>Younesi</w:t>
      </w:r>
      <w:proofErr w:type="spellEnd"/>
      <w:r w:rsidR="0064758D" w:rsidRPr="0017209C">
        <w:t xml:space="preserve"> and </w:t>
      </w:r>
      <w:proofErr w:type="spellStart"/>
      <w:r w:rsidR="0064758D" w:rsidRPr="0017209C">
        <w:t>Roghanian</w:t>
      </w:r>
      <w:proofErr w:type="spellEnd"/>
      <w:r w:rsidR="0064758D" w:rsidRPr="0017209C">
        <w:t>, 2015</w:t>
      </w:r>
      <w:r w:rsidR="007F22FF" w:rsidRPr="0017209C">
        <w:rPr>
          <w:lang w:val="en-GB"/>
        </w:rPr>
        <w:t>)</w:t>
      </w:r>
      <w:r w:rsidR="00AE031C" w:rsidRPr="0017209C">
        <w:rPr>
          <w:lang w:val="en-GB"/>
        </w:rPr>
        <w:t>,</w:t>
      </w:r>
      <w:r w:rsidR="00593A4E" w:rsidRPr="0017209C">
        <w:rPr>
          <w:lang w:val="en-GB"/>
        </w:rPr>
        <w:t xml:space="preserve"> the Quality Function Deployment (QFD) offered a systematic approach in the translation of necessary attributes into engineering characteristics (</w:t>
      </w:r>
      <w:proofErr w:type="spellStart"/>
      <w:r w:rsidR="00BB0692" w:rsidRPr="0017209C">
        <w:t>Franceschini</w:t>
      </w:r>
      <w:proofErr w:type="spellEnd"/>
      <w:r w:rsidR="00BB0692" w:rsidRPr="0017209C">
        <w:t xml:space="preserve"> et al., 2018</w:t>
      </w:r>
      <w:r w:rsidR="00593A4E" w:rsidRPr="0017209C">
        <w:rPr>
          <w:lang w:val="en-GB"/>
        </w:rPr>
        <w:t>).</w:t>
      </w:r>
      <w:r w:rsidR="009A34AC" w:rsidRPr="0017209C">
        <w:rPr>
          <w:lang w:val="en-GB"/>
        </w:rPr>
        <w:t xml:space="preserve"> </w:t>
      </w:r>
      <w:r w:rsidR="00AB1FC0" w:rsidRPr="0017209C">
        <w:rPr>
          <w:lang w:val="en-GB"/>
        </w:rPr>
        <w:t>Then</w:t>
      </w:r>
      <w:r w:rsidR="009A34AC" w:rsidRPr="0017209C">
        <w:rPr>
          <w:lang w:val="en-GB"/>
        </w:rPr>
        <w:t xml:space="preserve">, </w:t>
      </w:r>
      <w:r w:rsidR="000176EC" w:rsidRPr="0017209C">
        <w:rPr>
          <w:lang w:val="en-GB"/>
        </w:rPr>
        <w:t xml:space="preserve">the goal was </w:t>
      </w:r>
      <w:r w:rsidR="00593A4E" w:rsidRPr="0017209C">
        <w:rPr>
          <w:lang w:val="en-GB"/>
        </w:rPr>
        <w:t xml:space="preserve">to implement the QFD to </w:t>
      </w:r>
      <w:bookmarkStart w:id="0" w:name="_Hlk92538435"/>
      <w:r w:rsidR="00593A4E" w:rsidRPr="0017209C">
        <w:rPr>
          <w:lang w:val="en-GB"/>
        </w:rPr>
        <w:t xml:space="preserve">determine the </w:t>
      </w:r>
      <w:bookmarkStart w:id="1" w:name="_Hlk92470689"/>
      <w:r w:rsidR="00593A4E" w:rsidRPr="0017209C">
        <w:rPr>
          <w:lang w:val="en-GB"/>
        </w:rPr>
        <w:t xml:space="preserve">design requirements of the experimental units </w:t>
      </w:r>
      <w:r w:rsidR="0089033D" w:rsidRPr="0017209C">
        <w:rPr>
          <w:lang w:val="en-GB"/>
        </w:rPr>
        <w:t xml:space="preserve">to be </w:t>
      </w:r>
      <w:r w:rsidR="00593A4E" w:rsidRPr="0017209C">
        <w:rPr>
          <w:lang w:val="en-GB"/>
        </w:rPr>
        <w:t xml:space="preserve">used at the bench scale, </w:t>
      </w:r>
      <w:r w:rsidR="0035582D" w:rsidRPr="0017209C">
        <w:rPr>
          <w:lang w:val="en-GB"/>
        </w:rPr>
        <w:t>for</w:t>
      </w:r>
      <w:r w:rsidR="00593A4E" w:rsidRPr="0017209C">
        <w:rPr>
          <w:lang w:val="en-GB"/>
        </w:rPr>
        <w:t xml:space="preserve"> the biodegradation of different </w:t>
      </w:r>
      <w:proofErr w:type="spellStart"/>
      <w:r w:rsidR="00593A4E" w:rsidRPr="0017209C">
        <w:rPr>
          <w:lang w:val="en-GB"/>
        </w:rPr>
        <w:t>biopile</w:t>
      </w:r>
      <w:proofErr w:type="spellEnd"/>
      <w:r w:rsidR="00593A4E" w:rsidRPr="0017209C">
        <w:rPr>
          <w:lang w:val="en-GB"/>
        </w:rPr>
        <w:t xml:space="preserve"> treatments, evaluated as a resilient alternative to soil</w:t>
      </w:r>
      <w:r w:rsidR="00085291" w:rsidRPr="0017209C">
        <w:rPr>
          <w:lang w:val="en-GB"/>
        </w:rPr>
        <w:t>s</w:t>
      </w:r>
      <w:r w:rsidR="00593A4E" w:rsidRPr="0017209C">
        <w:rPr>
          <w:lang w:val="en-GB"/>
        </w:rPr>
        <w:t xml:space="preserve"> </w:t>
      </w:r>
      <w:r w:rsidR="00085291" w:rsidRPr="0017209C">
        <w:rPr>
          <w:lang w:val="en-GB"/>
        </w:rPr>
        <w:t>polluted</w:t>
      </w:r>
      <w:r w:rsidR="00593A4E" w:rsidRPr="0017209C">
        <w:rPr>
          <w:lang w:val="en-GB"/>
        </w:rPr>
        <w:t xml:space="preserve"> with </w:t>
      </w:r>
      <w:r w:rsidR="00085291" w:rsidRPr="0017209C">
        <w:rPr>
          <w:lang w:val="en-GB"/>
        </w:rPr>
        <w:t>hydrocarbons</w:t>
      </w:r>
      <w:r w:rsidR="00593A4E" w:rsidRPr="0017209C">
        <w:rPr>
          <w:lang w:val="en-GB"/>
        </w:rPr>
        <w:t xml:space="preserve"> </w:t>
      </w:r>
      <w:r w:rsidR="00806F8E">
        <w:rPr>
          <w:lang w:val="en-GB"/>
        </w:rPr>
        <w:t>wastes</w:t>
      </w:r>
      <w:r w:rsidR="00593A4E" w:rsidRPr="0017209C">
        <w:rPr>
          <w:lang w:val="en-GB"/>
        </w:rPr>
        <w:t>.</w:t>
      </w:r>
    </w:p>
    <w:bookmarkEnd w:id="0"/>
    <w:bookmarkEnd w:id="1"/>
    <w:p w14:paraId="5741900F" w14:textId="6FE00E38" w:rsidR="00453E24" w:rsidRDefault="00DE7B89" w:rsidP="00453E24">
      <w:pPr>
        <w:pStyle w:val="CETHeading1"/>
      </w:pPr>
      <w:r>
        <w:t>Methodology</w:t>
      </w:r>
    </w:p>
    <w:p w14:paraId="679E03FB" w14:textId="2BF7C690" w:rsidR="00E80144" w:rsidRDefault="009F685E" w:rsidP="00D6764E">
      <w:pPr>
        <w:pStyle w:val="CETBodytext"/>
      </w:pPr>
      <w:r w:rsidRPr="0017209C">
        <w:t>T</w:t>
      </w:r>
      <w:r w:rsidR="007466B8" w:rsidRPr="0017209C">
        <w:t xml:space="preserve">his section </w:t>
      </w:r>
      <w:r w:rsidR="006E1E87" w:rsidRPr="0017209C">
        <w:t>describe</w:t>
      </w:r>
      <w:r w:rsidR="009C4A8D" w:rsidRPr="0017209C">
        <w:t>s</w:t>
      </w:r>
      <w:r w:rsidR="006E1E87" w:rsidRPr="0017209C">
        <w:t xml:space="preserve"> </w:t>
      </w:r>
      <w:r w:rsidR="0093321B" w:rsidRPr="0017209C">
        <w:t>the</w:t>
      </w:r>
      <w:r w:rsidR="006762FA" w:rsidRPr="0017209C">
        <w:t xml:space="preserve"> </w:t>
      </w:r>
      <w:r w:rsidR="009C4A8D" w:rsidRPr="0017209C">
        <w:t xml:space="preserve">steps </w:t>
      </w:r>
      <w:r w:rsidR="00D6764E" w:rsidRPr="0017209C">
        <w:t>used to</w:t>
      </w:r>
      <w:r w:rsidR="007466B8" w:rsidRPr="0017209C">
        <w:t xml:space="preserve"> </w:t>
      </w:r>
      <w:r w:rsidR="00D6764E" w:rsidRPr="0017209C">
        <w:t>implement</w:t>
      </w:r>
      <w:r w:rsidR="00E80144" w:rsidRPr="0017209C">
        <w:t xml:space="preserve"> the house of quality (</w:t>
      </w:r>
      <w:proofErr w:type="spellStart"/>
      <w:r w:rsidR="00E80144" w:rsidRPr="0017209C">
        <w:t>HoQ</w:t>
      </w:r>
      <w:proofErr w:type="spellEnd"/>
      <w:r w:rsidR="00E80144" w:rsidRPr="0017209C">
        <w:t>)</w:t>
      </w:r>
      <w:r w:rsidR="006762FA" w:rsidRPr="0017209C">
        <w:t xml:space="preserve"> </w:t>
      </w:r>
      <w:r w:rsidR="000F761B" w:rsidRPr="0017209C">
        <w:t xml:space="preserve">according to </w:t>
      </w:r>
      <w:r w:rsidR="006762FA" w:rsidRPr="0017209C">
        <w:t xml:space="preserve">Gutierrez and </w:t>
      </w:r>
      <w:r w:rsidR="003231A5">
        <w:t>d</w:t>
      </w:r>
      <w:r w:rsidR="006762FA" w:rsidRPr="0017209C">
        <w:t>e la Vara</w:t>
      </w:r>
      <w:r w:rsidR="0087603F" w:rsidRPr="0017209C">
        <w:t xml:space="preserve"> (</w:t>
      </w:r>
      <w:r w:rsidR="006762FA" w:rsidRPr="0017209C">
        <w:t>2013)</w:t>
      </w:r>
      <w:r w:rsidR="00E80144" w:rsidRPr="0017209C">
        <w:t>, which is considered as the central construct of the QFD</w:t>
      </w:r>
      <w:r w:rsidR="00346B30" w:rsidRPr="0017209C">
        <w:t xml:space="preserve">. </w:t>
      </w:r>
      <w:r w:rsidR="0073667F" w:rsidRPr="0017209C">
        <w:t xml:space="preserve">All the data </w:t>
      </w:r>
      <w:r w:rsidR="00166FF0" w:rsidRPr="0017209C">
        <w:t xml:space="preserve">for the </w:t>
      </w:r>
      <w:r w:rsidR="00AA003B" w:rsidRPr="0017209C">
        <w:t xml:space="preserve">QFD matrix built </w:t>
      </w:r>
      <w:r w:rsidR="0073667F" w:rsidRPr="0017209C">
        <w:t>have been statistically processed, employing the professional software STATGRAPHICS Centurion v. 16.1.18</w:t>
      </w:r>
      <w:r w:rsidR="00381D5F" w:rsidRPr="0017209C">
        <w:t>.</w:t>
      </w:r>
    </w:p>
    <w:p w14:paraId="0636B784" w14:textId="2A54D264" w:rsidR="00453E24" w:rsidRDefault="0096139E" w:rsidP="00453E24">
      <w:pPr>
        <w:pStyle w:val="CETheadingx"/>
      </w:pPr>
      <w:r>
        <w:t>D</w:t>
      </w:r>
      <w:r w:rsidRPr="0096139E">
        <w:t>efinition of customer demands (What’s)</w:t>
      </w:r>
      <w:r w:rsidR="00964E88">
        <w:t xml:space="preserve"> </w:t>
      </w:r>
    </w:p>
    <w:p w14:paraId="7C2B0064" w14:textId="0B31B2AF" w:rsidR="00453E24" w:rsidRDefault="007E2031" w:rsidP="00453E24">
      <w:pPr>
        <w:pStyle w:val="CETBodytext"/>
      </w:pPr>
      <w:r w:rsidRPr="0017209C">
        <w:t xml:space="preserve">The succession of inputs and outputs was established through the application of qualitative and quantitative research techniques </w:t>
      </w:r>
      <w:r w:rsidR="00CF5B81" w:rsidRPr="0017209C">
        <w:t>according to</w:t>
      </w:r>
      <w:r w:rsidRPr="0017209C">
        <w:t xml:space="preserve"> </w:t>
      </w:r>
      <w:proofErr w:type="spellStart"/>
      <w:r w:rsidR="00021D03" w:rsidRPr="0017209C">
        <w:rPr>
          <w:lang w:val="en-GB"/>
        </w:rPr>
        <w:t>Chudjakova</w:t>
      </w:r>
      <w:proofErr w:type="spellEnd"/>
      <w:r w:rsidR="00021D03" w:rsidRPr="0017209C">
        <w:rPr>
          <w:lang w:val="en-GB"/>
        </w:rPr>
        <w:t xml:space="preserve"> and</w:t>
      </w:r>
      <w:r w:rsidR="00021D03" w:rsidRPr="0017209C">
        <w:t xml:space="preserve"> </w:t>
      </w:r>
      <w:proofErr w:type="spellStart"/>
      <w:r w:rsidR="00021D03" w:rsidRPr="0017209C">
        <w:rPr>
          <w:lang w:val="en-GB"/>
        </w:rPr>
        <w:t>Tobiška</w:t>
      </w:r>
      <w:proofErr w:type="spellEnd"/>
      <w:r w:rsidR="00021D03" w:rsidRPr="0017209C">
        <w:t xml:space="preserve"> </w:t>
      </w:r>
      <w:r w:rsidRPr="0017209C">
        <w:t>(</w:t>
      </w:r>
      <w:r w:rsidR="00021D03" w:rsidRPr="0017209C">
        <w:t>2017</w:t>
      </w:r>
      <w:r w:rsidRPr="0017209C">
        <w:t xml:space="preserve">). It was a stage of documentary review, collection, and analysis of information directed towards all interested parties. A list of requirements was drawn up, obtained through interviews and personal communications with the main potential </w:t>
      </w:r>
      <w:r w:rsidR="00295E4E" w:rsidRPr="0017209C">
        <w:t>interested parties</w:t>
      </w:r>
      <w:r w:rsidRPr="0017209C">
        <w:t>. Historical information and antecedents of scientific-technical services, inspections, environmental licenses, and established regulations, environmental audit</w:t>
      </w:r>
      <w:r w:rsidR="00653E03" w:rsidRPr="0017209C">
        <w:t>s</w:t>
      </w:r>
      <w:r w:rsidRPr="0017209C">
        <w:t>, customer satisfaction surveys</w:t>
      </w:r>
      <w:r w:rsidR="00653E03" w:rsidRPr="0017209C">
        <w:t xml:space="preserve">, remediation projects </w:t>
      </w:r>
      <w:r w:rsidRPr="0017209C">
        <w:t xml:space="preserve">of hydrocarbon </w:t>
      </w:r>
      <w:r w:rsidR="00653E03" w:rsidRPr="0017209C">
        <w:t>polluted</w:t>
      </w:r>
      <w:r w:rsidRPr="0017209C">
        <w:t xml:space="preserve"> areas, analysis of the technologies </w:t>
      </w:r>
      <w:r w:rsidR="002B1919" w:rsidRPr="0017209C">
        <w:t xml:space="preserve">previously </w:t>
      </w:r>
      <w:r w:rsidRPr="0017209C">
        <w:t>applied</w:t>
      </w:r>
      <w:r w:rsidR="002B1919" w:rsidRPr="0017209C">
        <w:t xml:space="preserve"> </w:t>
      </w:r>
      <w:r w:rsidRPr="0017209C">
        <w:t xml:space="preserve">in the country, and review of technical-scientific reports of their results. Likewise, recommendations collected in reports and </w:t>
      </w:r>
      <w:r w:rsidR="00E56908" w:rsidRPr="0017209C">
        <w:t>proceedings</w:t>
      </w:r>
      <w:r w:rsidRPr="0017209C">
        <w:t xml:space="preserve"> of international scientific </w:t>
      </w:r>
      <w:r w:rsidR="002B1919" w:rsidRPr="0017209C">
        <w:t>conferences</w:t>
      </w:r>
      <w:r w:rsidRPr="0017209C">
        <w:t xml:space="preserve"> on the subject were </w:t>
      </w:r>
      <w:proofErr w:type="gramStart"/>
      <w:r w:rsidRPr="0017209C">
        <w:t>taken into account</w:t>
      </w:r>
      <w:proofErr w:type="gramEnd"/>
      <w:r w:rsidR="00D36223" w:rsidRPr="0017209C">
        <w:t>.</w:t>
      </w:r>
    </w:p>
    <w:p w14:paraId="0D5F76C6" w14:textId="167513D0" w:rsidR="0096139E" w:rsidRDefault="00AF757A" w:rsidP="00AF757A">
      <w:pPr>
        <w:pStyle w:val="CETheadingx"/>
      </w:pPr>
      <w:r w:rsidRPr="00AF757A">
        <w:t>Establish</w:t>
      </w:r>
      <w:r>
        <w:t>ing</w:t>
      </w:r>
      <w:r w:rsidRPr="00AF757A">
        <w:t xml:space="preserve"> the degree of importance of What’s</w:t>
      </w:r>
      <w:r w:rsidR="0096139E">
        <w:t xml:space="preserve"> </w:t>
      </w:r>
    </w:p>
    <w:p w14:paraId="225C5443" w14:textId="7A34B5C4" w:rsidR="0096139E" w:rsidRDefault="00102E58" w:rsidP="0096139E">
      <w:pPr>
        <w:pStyle w:val="CETBodytext"/>
      </w:pPr>
      <w:r w:rsidRPr="0017209C">
        <w:t>A</w:t>
      </w:r>
      <w:r w:rsidR="00416B24" w:rsidRPr="0017209C">
        <w:t xml:space="preserve"> weight scale was used to represent the significant areas of interest</w:t>
      </w:r>
      <w:r w:rsidRPr="0017209C">
        <w:t xml:space="preserve"> among all identified requirements</w:t>
      </w:r>
      <w:r w:rsidR="00416B24" w:rsidRPr="0017209C">
        <w:t>. An ordinal scale from 0 to 10 was used, where 10 is the most important (</w:t>
      </w:r>
      <w:r w:rsidR="002A22D5" w:rsidRPr="0017209C">
        <w:t>Cho et al., 2017</w:t>
      </w:r>
      <w:r w:rsidR="00416B24" w:rsidRPr="0017209C">
        <w:t xml:space="preserve">). A form was sent to the environmental managers of 25 entities in the Central territory of Cuba identified as </w:t>
      </w:r>
      <w:r w:rsidR="004428B7" w:rsidRPr="0017209C">
        <w:t xml:space="preserve">a sample of the </w:t>
      </w:r>
      <w:r w:rsidR="00416B24" w:rsidRPr="0017209C">
        <w:t>potential</w:t>
      </w:r>
      <w:r w:rsidR="00D12F5B" w:rsidRPr="0017209C">
        <w:t>ly</w:t>
      </w:r>
      <w:r w:rsidR="00416B24" w:rsidRPr="0017209C">
        <w:t xml:space="preserve"> interested parties</w:t>
      </w:r>
      <w:r w:rsidR="00D12F5B" w:rsidRPr="0017209C">
        <w:t>. T</w:t>
      </w:r>
      <w:r w:rsidR="00416B24" w:rsidRPr="0017209C">
        <w:t>he median of the</w:t>
      </w:r>
      <w:r w:rsidR="00D12F5B" w:rsidRPr="0017209C">
        <w:t xml:space="preserve"> </w:t>
      </w:r>
      <w:r w:rsidR="00416B24" w:rsidRPr="0017209C">
        <w:t>votes assigned to each requirement was taken as a criteri</w:t>
      </w:r>
      <w:r w:rsidR="00D12F5B" w:rsidRPr="0017209C">
        <w:t>on</w:t>
      </w:r>
      <w:r w:rsidR="00416B24" w:rsidRPr="0017209C">
        <w:t xml:space="preserve"> to assign the degree of importance, rounding said statistic by excess or by default, to the nearest whole number as appropriate. The individual votes were kept anonymous, according to the ethical criteria adopted for the research. </w:t>
      </w:r>
      <w:r w:rsidR="00F110E1" w:rsidRPr="0017209C">
        <w:t>T</w:t>
      </w:r>
      <w:r w:rsidR="00416B24" w:rsidRPr="0017209C">
        <w:t>his step</w:t>
      </w:r>
      <w:r w:rsidR="00F110E1" w:rsidRPr="0017209C">
        <w:t xml:space="preserve"> ensure</w:t>
      </w:r>
      <w:r w:rsidR="00493475" w:rsidRPr="0017209C">
        <w:t>d</w:t>
      </w:r>
      <w:r w:rsidR="00416B24" w:rsidRPr="0017209C">
        <w:t xml:space="preserve"> the hierarchical list of the expectations of the main </w:t>
      </w:r>
      <w:r w:rsidR="00493475" w:rsidRPr="0017209C">
        <w:t>cust</w:t>
      </w:r>
      <w:r w:rsidR="00CA7D6B" w:rsidRPr="0017209C">
        <w:t>o</w:t>
      </w:r>
      <w:r w:rsidR="00493475" w:rsidRPr="0017209C">
        <w:t>mers</w:t>
      </w:r>
      <w:r w:rsidR="00416B24" w:rsidRPr="0017209C">
        <w:t xml:space="preserve"> </w:t>
      </w:r>
      <w:r w:rsidR="00493475" w:rsidRPr="0017209C">
        <w:t>consulted</w:t>
      </w:r>
      <w:r w:rsidR="004428B7" w:rsidRPr="0017209C">
        <w:t>,</w:t>
      </w:r>
      <w:r w:rsidR="00CA7D6B" w:rsidRPr="0017209C">
        <w:t xml:space="preserve"> in accordance with</w:t>
      </w:r>
      <w:r w:rsidR="00416B24" w:rsidRPr="0017209C">
        <w:t xml:space="preserve"> </w:t>
      </w:r>
      <w:proofErr w:type="spellStart"/>
      <w:r w:rsidR="002F7FE3" w:rsidRPr="0017209C">
        <w:t>Younesi</w:t>
      </w:r>
      <w:proofErr w:type="spellEnd"/>
      <w:r w:rsidR="002F7FE3" w:rsidRPr="0017209C">
        <w:t xml:space="preserve"> and </w:t>
      </w:r>
      <w:proofErr w:type="spellStart"/>
      <w:r w:rsidR="002F7FE3" w:rsidRPr="0017209C">
        <w:t>Roghanian</w:t>
      </w:r>
      <w:proofErr w:type="spellEnd"/>
      <w:r w:rsidR="002F7FE3" w:rsidRPr="0017209C">
        <w:t xml:space="preserve"> (2015</w:t>
      </w:r>
      <w:r w:rsidR="00416B24" w:rsidRPr="0017209C">
        <w:t>).</w:t>
      </w:r>
    </w:p>
    <w:p w14:paraId="6C21547B" w14:textId="45AFFE58" w:rsidR="0096139E" w:rsidRDefault="00DC0439" w:rsidP="0096139E">
      <w:pPr>
        <w:pStyle w:val="CETheadingx"/>
      </w:pPr>
      <w:r>
        <w:t>D</w:t>
      </w:r>
      <w:r w:rsidRPr="00DC0439">
        <w:t>efinition of the product characteristics (How's)</w:t>
      </w:r>
    </w:p>
    <w:p w14:paraId="55B2EB2B" w14:textId="6E72B5B1" w:rsidR="0096139E" w:rsidRPr="003968F4" w:rsidRDefault="003968F4" w:rsidP="0096139E">
      <w:pPr>
        <w:pStyle w:val="CETBodytext"/>
      </w:pPr>
      <w:r w:rsidRPr="0017209C">
        <w:t>Teamwork based on brainstorming, group dynamics</w:t>
      </w:r>
      <w:r w:rsidR="004F0B26" w:rsidRPr="0017209C">
        <w:t>,</w:t>
      </w:r>
      <w:r w:rsidRPr="0017209C">
        <w:t xml:space="preserve"> and the use of national and international manuals and standards, was essential</w:t>
      </w:r>
      <w:r w:rsidR="00F23D03" w:rsidRPr="0017209C">
        <w:t xml:space="preserve"> to define </w:t>
      </w:r>
      <w:r w:rsidR="005342E1" w:rsidRPr="0017209C">
        <w:t>“How”</w:t>
      </w:r>
      <w:r w:rsidR="00F23D03" w:rsidRPr="0017209C">
        <w:t xml:space="preserve"> to satisfy each customer requirement ("What")</w:t>
      </w:r>
      <w:r w:rsidRPr="0017209C">
        <w:t xml:space="preserve">. Specifically, the requirements of </w:t>
      </w:r>
      <w:r w:rsidR="00967884" w:rsidRPr="0017209C">
        <w:t>the</w:t>
      </w:r>
      <w:r w:rsidRPr="0017209C">
        <w:t xml:space="preserve"> stages </w:t>
      </w:r>
      <w:r w:rsidR="00967884" w:rsidRPr="0017209C">
        <w:t xml:space="preserve">for evaluating the efficacy of </w:t>
      </w:r>
      <w:proofErr w:type="spellStart"/>
      <w:r w:rsidR="00967884" w:rsidRPr="0017209C">
        <w:t>biopile</w:t>
      </w:r>
      <w:proofErr w:type="spellEnd"/>
      <w:r w:rsidR="00967884" w:rsidRPr="0017209C">
        <w:t xml:space="preserve"> treatment </w:t>
      </w:r>
      <w:r w:rsidRPr="0017209C">
        <w:t>as the "voice of engineering"</w:t>
      </w:r>
      <w:r w:rsidR="00967884" w:rsidRPr="0017209C">
        <w:t xml:space="preserve"> </w:t>
      </w:r>
      <w:r w:rsidR="005342E1" w:rsidRPr="0017209C">
        <w:t xml:space="preserve">were adopted </w:t>
      </w:r>
      <w:r w:rsidR="00967884" w:rsidRPr="0017209C">
        <w:t xml:space="preserve">according to </w:t>
      </w:r>
      <w:r w:rsidR="00BC403A" w:rsidRPr="0017209C">
        <w:t>US</w:t>
      </w:r>
      <w:r w:rsidR="00967884" w:rsidRPr="0017209C">
        <w:t>EPA (</w:t>
      </w:r>
      <w:r w:rsidR="00BC403A" w:rsidRPr="0017209C">
        <w:t>2017</w:t>
      </w:r>
      <w:r w:rsidR="00967884" w:rsidRPr="0017209C">
        <w:t>)</w:t>
      </w:r>
      <w:r w:rsidRPr="0017209C">
        <w:t xml:space="preserve">. Once the </w:t>
      </w:r>
      <w:r w:rsidR="007E30DA" w:rsidRPr="0017209C">
        <w:t xml:space="preserve">product characteristics </w:t>
      </w:r>
      <w:r w:rsidRPr="0017209C">
        <w:t xml:space="preserve">were defined, </w:t>
      </w:r>
      <w:r w:rsidR="00CB327E" w:rsidRPr="0017209C">
        <w:t xml:space="preserve">both </w:t>
      </w:r>
      <w:r w:rsidRPr="0017209C">
        <w:t xml:space="preserve">the </w:t>
      </w:r>
      <w:r w:rsidR="00CB327E" w:rsidRPr="0017209C">
        <w:t>design targets and goals</w:t>
      </w:r>
      <w:r w:rsidRPr="0017209C">
        <w:t xml:space="preserve"> were established for each</w:t>
      </w:r>
      <w:r w:rsidR="007E30DA" w:rsidRPr="0017209C">
        <w:t xml:space="preserve"> How's.</w:t>
      </w:r>
      <w:r w:rsidRPr="0017209C">
        <w:t xml:space="preserve"> Raising (↑), decreasing (↓), or </w:t>
      </w:r>
      <w:r w:rsidR="005342E1" w:rsidRPr="0017209C">
        <w:t xml:space="preserve">keeping </w:t>
      </w:r>
      <w:r w:rsidR="004C77D8" w:rsidRPr="0017209C">
        <w:rPr>
          <w:rFonts w:ascii="Calibri" w:hAnsi="Calibri" w:cs="Calibri"/>
        </w:rPr>
        <w:t>(⃝)</w:t>
      </w:r>
      <w:r w:rsidR="007E30DA" w:rsidRPr="0017209C">
        <w:t xml:space="preserve"> </w:t>
      </w:r>
      <w:r w:rsidRPr="0017209C">
        <w:t xml:space="preserve">were used as </w:t>
      </w:r>
      <w:r w:rsidR="003C79B3" w:rsidRPr="0017209C">
        <w:t xml:space="preserve">design </w:t>
      </w:r>
      <w:r w:rsidRPr="0017209C">
        <w:t>goals</w:t>
      </w:r>
      <w:r w:rsidR="006D6BA4" w:rsidRPr="0017209C">
        <w:t xml:space="preserve"> respectively</w:t>
      </w:r>
      <w:r w:rsidRPr="0017209C">
        <w:t xml:space="preserve">, depending on whether: </w:t>
      </w:r>
      <w:proofErr w:type="spellStart"/>
      <w:r w:rsidRPr="0017209C">
        <w:t>i</w:t>
      </w:r>
      <w:proofErr w:type="spellEnd"/>
      <w:r w:rsidRPr="0017209C">
        <w:t>) more is better; ii) less is better; iii) there is a specific objective that needs to be achieved (</w:t>
      </w:r>
      <w:proofErr w:type="spellStart"/>
      <w:r w:rsidR="00E57D34" w:rsidRPr="0017209C">
        <w:t>Kowalska</w:t>
      </w:r>
      <w:proofErr w:type="spellEnd"/>
      <w:r w:rsidR="009E1376" w:rsidRPr="0017209C">
        <w:t xml:space="preserve"> et al., 2018</w:t>
      </w:r>
      <w:r w:rsidRPr="0017209C">
        <w:t>).</w:t>
      </w:r>
    </w:p>
    <w:p w14:paraId="51D20D26" w14:textId="0753C880" w:rsidR="0096139E" w:rsidRDefault="0030198C" w:rsidP="0096139E">
      <w:pPr>
        <w:pStyle w:val="CETheadingx"/>
      </w:pPr>
      <w:r>
        <w:t>A</w:t>
      </w:r>
      <w:r w:rsidRPr="0030198C">
        <w:t>nalyze the relationship between What’s and How's</w:t>
      </w:r>
      <w:r w:rsidR="00577B53">
        <w:t xml:space="preserve"> (ranking)</w:t>
      </w:r>
    </w:p>
    <w:p w14:paraId="05B139B0" w14:textId="14903425" w:rsidR="00E73005" w:rsidRDefault="002545AF" w:rsidP="0096139E">
      <w:pPr>
        <w:pStyle w:val="CETBodytext"/>
      </w:pPr>
      <w:r w:rsidRPr="0017209C">
        <w:t>In this step</w:t>
      </w:r>
      <w:r w:rsidR="002C48A3" w:rsidRPr="0017209C">
        <w:t>,</w:t>
      </w:r>
      <w:r w:rsidR="00995649" w:rsidRPr="0017209C">
        <w:t xml:space="preserve"> the representation of the data in </w:t>
      </w:r>
      <w:r w:rsidR="009610E8" w:rsidRPr="0017209C">
        <w:t xml:space="preserve">the </w:t>
      </w:r>
      <w:r w:rsidR="00995649" w:rsidRPr="0017209C">
        <w:t xml:space="preserve">list </w:t>
      </w:r>
      <w:r w:rsidR="004D27DD" w:rsidRPr="0017209C">
        <w:t>w</w:t>
      </w:r>
      <w:r w:rsidR="009610E8" w:rsidRPr="0017209C">
        <w:t>as</w:t>
      </w:r>
      <w:r w:rsidR="004D27DD" w:rsidRPr="0017209C">
        <w:t xml:space="preserve"> changed</w:t>
      </w:r>
      <w:r w:rsidR="00AD28F5" w:rsidRPr="0017209C">
        <w:t xml:space="preserve"> </w:t>
      </w:r>
      <w:r w:rsidR="00995649" w:rsidRPr="0017209C">
        <w:t>to the matrix representation. In the matrix, the rows correspond</w:t>
      </w:r>
      <w:r w:rsidR="00AD28F5" w:rsidRPr="0017209C">
        <w:t>ing</w:t>
      </w:r>
      <w:r w:rsidR="00995649" w:rsidRPr="0017209C">
        <w:t xml:space="preserve"> to the </w:t>
      </w:r>
      <w:r w:rsidR="00AD28F5" w:rsidRPr="0017209C">
        <w:t xml:space="preserve">What’s </w:t>
      </w:r>
      <w:r w:rsidR="00995649" w:rsidRPr="0017209C">
        <w:t>and the columns to the How's and their relationships were defined based on three levels</w:t>
      </w:r>
      <w:r w:rsidR="00823469" w:rsidRPr="0017209C">
        <w:t>:</w:t>
      </w:r>
      <w:r w:rsidR="00927465" w:rsidRPr="0017209C">
        <w:t xml:space="preserve"> </w:t>
      </w:r>
      <w:r w:rsidR="00995649" w:rsidRPr="0017209C">
        <w:t xml:space="preserve"> strong, medium</w:t>
      </w:r>
      <w:r w:rsidR="00AD28F5" w:rsidRPr="0017209C">
        <w:t>,</w:t>
      </w:r>
      <w:r w:rsidR="00995649" w:rsidRPr="0017209C">
        <w:t xml:space="preserve"> and weak </w:t>
      </w:r>
      <w:r w:rsidR="009610E8" w:rsidRPr="0017209C">
        <w:t xml:space="preserve">in line with the categories </w:t>
      </w:r>
      <w:r w:rsidR="00035AC2" w:rsidRPr="0017209C">
        <w:t xml:space="preserve">used </w:t>
      </w:r>
      <w:r w:rsidR="007B1046" w:rsidRPr="0017209C">
        <w:t xml:space="preserve">by </w:t>
      </w:r>
      <w:r w:rsidR="001C1056" w:rsidRPr="0017209C">
        <w:t>Ho et al.</w:t>
      </w:r>
      <w:r w:rsidR="007B1046" w:rsidRPr="0017209C">
        <w:t xml:space="preserve"> (</w:t>
      </w:r>
      <w:r w:rsidR="001C1056" w:rsidRPr="0017209C">
        <w:t>2018</w:t>
      </w:r>
      <w:r w:rsidR="00995649" w:rsidRPr="0017209C">
        <w:t>).</w:t>
      </w:r>
      <w:r w:rsidR="00823469" w:rsidRPr="0017209C">
        <w:t xml:space="preserve"> </w:t>
      </w:r>
      <w:r w:rsidR="006D2ED1" w:rsidRPr="0017209C">
        <w:t xml:space="preserve">The scores </w:t>
      </w:r>
      <w:r w:rsidR="008F00B9" w:rsidRPr="0017209C">
        <w:t xml:space="preserve">9, 3, and 1 were respectively associated </w:t>
      </w:r>
      <w:r w:rsidR="00F77DC5" w:rsidRPr="0017209C">
        <w:t>with</w:t>
      </w:r>
      <w:r w:rsidR="008F00B9" w:rsidRPr="0017209C">
        <w:t xml:space="preserve"> the previous</w:t>
      </w:r>
      <w:r w:rsidR="00F77DC5" w:rsidRPr="0017209C">
        <w:t>ly</w:t>
      </w:r>
      <w:r w:rsidR="008F00B9" w:rsidRPr="0017209C">
        <w:t xml:space="preserve"> mentioned categories</w:t>
      </w:r>
      <w:r w:rsidR="00894230" w:rsidRPr="0017209C">
        <w:t xml:space="preserve"> </w:t>
      </w:r>
      <w:r w:rsidR="00E73005" w:rsidRPr="0017209C">
        <w:t xml:space="preserve">because a greater differentiation of the absolute and relative weights of the How's is achieved. </w:t>
      </w:r>
      <w:r w:rsidR="0091789B" w:rsidRPr="0017209C">
        <w:t xml:space="preserve">The value </w:t>
      </w:r>
      <w:r w:rsidR="00E73005" w:rsidRPr="0017209C">
        <w:t xml:space="preserve">0 was </w:t>
      </w:r>
      <w:r w:rsidR="0091789B" w:rsidRPr="0017209C">
        <w:t>assigned</w:t>
      </w:r>
      <w:r w:rsidR="00E73005" w:rsidRPr="0017209C">
        <w:t xml:space="preserve"> when no relationship was considered. Symbols and color codes were used </w:t>
      </w:r>
      <w:r w:rsidR="00906F0E" w:rsidRPr="0017209C">
        <w:t xml:space="preserve">to </w:t>
      </w:r>
      <w:r w:rsidR="00E73005" w:rsidRPr="0017209C">
        <w:t>facilitate the understanding of the matrix for those who lack experience or knowledge of technical terms (</w:t>
      </w:r>
      <w:proofErr w:type="spellStart"/>
      <w:r w:rsidR="0066431F" w:rsidRPr="0017209C">
        <w:rPr>
          <w:lang w:val="en-GB"/>
        </w:rPr>
        <w:t>Chudjakova</w:t>
      </w:r>
      <w:proofErr w:type="spellEnd"/>
      <w:r w:rsidR="0066431F" w:rsidRPr="0017209C">
        <w:rPr>
          <w:lang w:val="en-GB"/>
        </w:rPr>
        <w:t xml:space="preserve"> and</w:t>
      </w:r>
      <w:r w:rsidR="0066431F" w:rsidRPr="0017209C">
        <w:t xml:space="preserve"> </w:t>
      </w:r>
      <w:proofErr w:type="spellStart"/>
      <w:r w:rsidR="0066431F" w:rsidRPr="0017209C">
        <w:rPr>
          <w:lang w:val="en-GB"/>
        </w:rPr>
        <w:t>Tobiška</w:t>
      </w:r>
      <w:proofErr w:type="spellEnd"/>
      <w:r w:rsidR="0066431F" w:rsidRPr="0017209C">
        <w:t>, 2017)</w:t>
      </w:r>
      <w:r w:rsidR="00E73005" w:rsidRPr="0017209C">
        <w:t>.</w:t>
      </w:r>
    </w:p>
    <w:p w14:paraId="3F7EA3EC" w14:textId="77777777" w:rsidR="007E09C5" w:rsidRDefault="00577B53" w:rsidP="007E09C5">
      <w:pPr>
        <w:pStyle w:val="CETheadingx"/>
      </w:pPr>
      <w:r>
        <w:lastRenderedPageBreak/>
        <w:t>S</w:t>
      </w:r>
      <w:r w:rsidRPr="00577B53">
        <w:t xml:space="preserve">tructuring the roof of the </w:t>
      </w:r>
      <w:proofErr w:type="spellStart"/>
      <w:r w:rsidRPr="00577B53">
        <w:t>HoQ</w:t>
      </w:r>
      <w:proofErr w:type="spellEnd"/>
    </w:p>
    <w:p w14:paraId="6BCABF92" w14:textId="00357791" w:rsidR="008730CB" w:rsidRDefault="007E09C5" w:rsidP="008730CB">
      <w:pPr>
        <w:pStyle w:val="CETBodytext"/>
      </w:pPr>
      <w:r w:rsidRPr="007E09C5">
        <w:t xml:space="preserve">The </w:t>
      </w:r>
      <w:r w:rsidRPr="0017209C">
        <w:t xml:space="preserve">correlation matrix for the How's (also known as the </w:t>
      </w:r>
      <w:r w:rsidR="0061455C" w:rsidRPr="0017209C">
        <w:t>roof of the</w:t>
      </w:r>
      <w:r w:rsidR="0061455C" w:rsidRPr="0017209C">
        <w:rPr>
          <w:b/>
        </w:rPr>
        <w:t xml:space="preserve"> </w:t>
      </w:r>
      <w:proofErr w:type="spellStart"/>
      <w:r w:rsidRPr="0017209C">
        <w:t>HoQ</w:t>
      </w:r>
      <w:proofErr w:type="spellEnd"/>
      <w:r w:rsidRPr="0017209C">
        <w:t xml:space="preserve">) was </w:t>
      </w:r>
      <w:r w:rsidR="0061455C" w:rsidRPr="0017209C">
        <w:t>built</w:t>
      </w:r>
      <w:r w:rsidRPr="0017209C">
        <w:t xml:space="preserve">. In this </w:t>
      </w:r>
      <w:r w:rsidR="0061455C" w:rsidRPr="0017209C">
        <w:t>roof,</w:t>
      </w:r>
      <w:r w:rsidRPr="0017209C">
        <w:t xml:space="preserve"> the </w:t>
      </w:r>
      <w:proofErr w:type="gramStart"/>
      <w:r w:rsidRPr="0017209C">
        <w:t>sense</w:t>
      </w:r>
      <w:proofErr w:type="gramEnd"/>
      <w:r w:rsidRPr="0017209C">
        <w:t xml:space="preserve"> and the category of the existing correlation between the different How's, </w:t>
      </w:r>
      <w:r w:rsidR="0061455C" w:rsidRPr="0017209C">
        <w:t xml:space="preserve">was </w:t>
      </w:r>
      <w:r w:rsidRPr="0017209C">
        <w:t xml:space="preserve">examined by </w:t>
      </w:r>
      <w:r w:rsidR="0061455C" w:rsidRPr="0017209C">
        <w:t>pairs</w:t>
      </w:r>
      <w:r w:rsidRPr="0017209C">
        <w:t>. It made it</w:t>
      </w:r>
      <w:r w:rsidR="0061455C" w:rsidRPr="0017209C">
        <w:rPr>
          <w:b/>
        </w:rPr>
        <w:t xml:space="preserve"> </w:t>
      </w:r>
      <w:r w:rsidRPr="0017209C">
        <w:t>possible to identify possibilities to take advantage of synergies (positive correlation) and to evaluate negative correlations translated into incompatibilities</w:t>
      </w:r>
      <w:r w:rsidR="008730CB" w:rsidRPr="0017209C">
        <w:t xml:space="preserve"> </w:t>
      </w:r>
      <w:r w:rsidRPr="0017209C">
        <w:t>(</w:t>
      </w:r>
      <w:r w:rsidR="008C6322" w:rsidRPr="0017209C">
        <w:t>Cho et al., 2017; Ho et al., 2018</w:t>
      </w:r>
      <w:r w:rsidRPr="0017209C">
        <w:t>).</w:t>
      </w:r>
    </w:p>
    <w:p w14:paraId="64C92580" w14:textId="42BF5FD4" w:rsidR="0096139E" w:rsidRPr="009D4B06" w:rsidRDefault="00577B53" w:rsidP="004B6188">
      <w:pPr>
        <w:pStyle w:val="CETheadingx"/>
      </w:pPr>
      <w:r>
        <w:t>E</w:t>
      </w:r>
      <w:r w:rsidRPr="00577B53">
        <w:t>stablishing priorities for technical requirements (How's)</w:t>
      </w:r>
    </w:p>
    <w:p w14:paraId="35C52663" w14:textId="20B625BC" w:rsidR="009120FA" w:rsidRDefault="002B4930" w:rsidP="009120FA">
      <w:pPr>
        <w:pStyle w:val="CETBodytext"/>
      </w:pPr>
      <w:r>
        <w:t>T</w:t>
      </w:r>
      <w:r w:rsidRPr="002B4930">
        <w:t xml:space="preserve">he relative weights were calculated, </w:t>
      </w:r>
      <w:r>
        <w:t>to know</w:t>
      </w:r>
      <w:r w:rsidRPr="002B4930">
        <w:t xml:space="preserve"> how important a design characteristic is in </w:t>
      </w:r>
      <w:r w:rsidRPr="0017209C">
        <w:t>helping to obtain the customer demands. They were obtained by multiplying the priority of each What</w:t>
      </w:r>
      <w:r w:rsidR="000C3852" w:rsidRPr="0017209C">
        <w:t>’s</w:t>
      </w:r>
      <w:r w:rsidRPr="0017209C">
        <w:t xml:space="preserve">, by the intensity of the relationship between the What and the How, and </w:t>
      </w:r>
      <w:r w:rsidR="000C3852" w:rsidRPr="0017209C">
        <w:t xml:space="preserve">by </w:t>
      </w:r>
      <w:r w:rsidRPr="0017209C">
        <w:t>adding the results for the entire How column</w:t>
      </w:r>
      <w:r w:rsidR="000C3852" w:rsidRPr="0017209C">
        <w:t xml:space="preserve"> </w:t>
      </w:r>
      <w:r w:rsidRPr="0017209C">
        <w:t>(</w:t>
      </w:r>
      <w:r w:rsidR="00DD278A" w:rsidRPr="0017209C">
        <w:t>Gutiérrez and de la Vara,</w:t>
      </w:r>
      <w:r w:rsidR="007F00BC" w:rsidRPr="0017209C">
        <w:t xml:space="preserve"> 2013</w:t>
      </w:r>
      <w:r w:rsidRPr="0017209C">
        <w:t>).</w:t>
      </w:r>
      <w:r w:rsidR="00600EBD" w:rsidRPr="0017209C">
        <w:t xml:space="preserve"> A</w:t>
      </w:r>
      <w:r w:rsidR="00E86274" w:rsidRPr="0017209C">
        <w:t xml:space="preserve">s QFD is an iterative process, after obtaining the </w:t>
      </w:r>
      <w:proofErr w:type="spellStart"/>
      <w:r w:rsidR="00E86274" w:rsidRPr="0017209C">
        <w:t>HoQ</w:t>
      </w:r>
      <w:proofErr w:type="spellEnd"/>
      <w:r w:rsidR="00E86274" w:rsidRPr="0017209C">
        <w:t xml:space="preserve"> that defined the conceptual setup, it was continued to determine the main design requirements. There was an explosion of the components of the technology, deploying the voice of the customer to a second level. </w:t>
      </w:r>
      <w:r w:rsidR="00C11154" w:rsidRPr="0017209C">
        <w:t xml:space="preserve">For this purpose, </w:t>
      </w:r>
      <w:r w:rsidR="004A3190" w:rsidRPr="0017209C">
        <w:t>it</w:t>
      </w:r>
      <w:r w:rsidR="00E86274" w:rsidRPr="0017209C">
        <w:t xml:space="preserve"> </w:t>
      </w:r>
      <w:r w:rsidR="00C11154" w:rsidRPr="0017209C">
        <w:t>h</w:t>
      </w:r>
      <w:r w:rsidR="00E86274" w:rsidRPr="0017209C">
        <w:t xml:space="preserve">as </w:t>
      </w:r>
      <w:r w:rsidR="007126C1" w:rsidRPr="0017209C">
        <w:t xml:space="preserve">proceeded analogously </w:t>
      </w:r>
      <w:r w:rsidR="00B15F78" w:rsidRPr="0017209C">
        <w:t>o</w:t>
      </w:r>
      <w:r w:rsidR="00E86274" w:rsidRPr="0017209C">
        <w:t xml:space="preserve">nly </w:t>
      </w:r>
      <w:r w:rsidR="00EE085D" w:rsidRPr="0017209C">
        <w:t xml:space="preserve">the translation mechanism </w:t>
      </w:r>
      <w:r w:rsidR="00E86274" w:rsidRPr="0017209C">
        <w:t>What’s-How’s-How much</w:t>
      </w:r>
      <w:r w:rsidR="00C11154" w:rsidRPr="0017209C">
        <w:t xml:space="preserve"> </w:t>
      </w:r>
      <w:r w:rsidR="00E86274" w:rsidRPr="0017209C">
        <w:t xml:space="preserve">was added. The How’s became new What’s, while the relative weights of the previous </w:t>
      </w:r>
      <w:proofErr w:type="spellStart"/>
      <w:r w:rsidR="004A3190" w:rsidRPr="0017209C">
        <w:t>HoQ</w:t>
      </w:r>
      <w:proofErr w:type="spellEnd"/>
      <w:r w:rsidR="004A3190" w:rsidRPr="0017209C">
        <w:t xml:space="preserve"> </w:t>
      </w:r>
      <w:r w:rsidR="00EE085D" w:rsidRPr="0017209C">
        <w:t xml:space="preserve">(How much), </w:t>
      </w:r>
      <w:r w:rsidR="00E86274" w:rsidRPr="0017209C">
        <w:t xml:space="preserve">became the new priorities of the What’s. For this, a scale from 0 to 10 was used, where the highest value obtained from the relative weights was equal to 10 and from this, the remaining values were calculated by proportionality, according to criteria established by Gutiérrez and de la Vara </w:t>
      </w:r>
      <w:r w:rsidR="009120FA" w:rsidRPr="0017209C">
        <w:t>(2013).</w:t>
      </w:r>
    </w:p>
    <w:p w14:paraId="677EBFF0" w14:textId="5F624FA6" w:rsidR="00600535" w:rsidRPr="00B57B36" w:rsidRDefault="00351CA4" w:rsidP="00600535">
      <w:pPr>
        <w:pStyle w:val="CETHeading1"/>
        <w:tabs>
          <w:tab w:val="clear" w:pos="360"/>
          <w:tab w:val="right" w:pos="7100"/>
        </w:tabs>
        <w:jc w:val="both"/>
        <w:rPr>
          <w:lang w:val="en-GB"/>
        </w:rPr>
      </w:pPr>
      <w:r>
        <w:rPr>
          <w:lang w:val="en-GB"/>
        </w:rPr>
        <w:t>Results and discussion</w:t>
      </w:r>
    </w:p>
    <w:p w14:paraId="5DE5CC87" w14:textId="2DACC969" w:rsidR="0099124F" w:rsidRDefault="00B30DCF" w:rsidP="0099124F">
      <w:pPr>
        <w:pStyle w:val="CETBodytext"/>
        <w:rPr>
          <w:lang w:val="en-GB"/>
        </w:rPr>
      </w:pPr>
      <w:r w:rsidRPr="00B30DCF">
        <w:rPr>
          <w:lang w:val="en-GB"/>
        </w:rPr>
        <w:t xml:space="preserve">The first level </w:t>
      </w:r>
      <w:proofErr w:type="spellStart"/>
      <w:r w:rsidRPr="00B30DCF">
        <w:rPr>
          <w:lang w:val="en-GB"/>
        </w:rPr>
        <w:t>HoQ</w:t>
      </w:r>
      <w:proofErr w:type="spellEnd"/>
      <w:r w:rsidRPr="00B30DCF">
        <w:rPr>
          <w:lang w:val="en-GB"/>
        </w:rPr>
        <w:t xml:space="preserve"> </w:t>
      </w:r>
      <w:r w:rsidR="0039697F" w:rsidRPr="00B30DCF">
        <w:rPr>
          <w:lang w:val="en-GB"/>
        </w:rPr>
        <w:t>is presented in Figure 1</w:t>
      </w:r>
      <w:r w:rsidR="0039697F">
        <w:rPr>
          <w:lang w:val="en-GB"/>
        </w:rPr>
        <w:t xml:space="preserve">, </w:t>
      </w:r>
      <w:r w:rsidR="0029231C">
        <w:rPr>
          <w:lang w:val="en-GB"/>
        </w:rPr>
        <w:t xml:space="preserve">representing </w:t>
      </w:r>
      <w:r w:rsidR="0029231C" w:rsidRPr="0029231C">
        <w:rPr>
          <w:lang w:val="en-GB"/>
        </w:rPr>
        <w:t xml:space="preserve">the conceptual configuration of the experimental units </w:t>
      </w:r>
      <w:r w:rsidR="00F1170B">
        <w:rPr>
          <w:lang w:val="en-GB"/>
        </w:rPr>
        <w:t>to be used</w:t>
      </w:r>
      <w:r w:rsidR="0029231C" w:rsidRPr="0029231C">
        <w:rPr>
          <w:lang w:val="en-GB"/>
        </w:rPr>
        <w:t xml:space="preserve"> at the bench scale for the evaluation of the biodegradation of different </w:t>
      </w:r>
      <w:proofErr w:type="spellStart"/>
      <w:r w:rsidR="0029231C" w:rsidRPr="0029231C">
        <w:rPr>
          <w:lang w:val="en-GB"/>
        </w:rPr>
        <w:t>biopile</w:t>
      </w:r>
      <w:proofErr w:type="spellEnd"/>
      <w:r w:rsidR="0029231C" w:rsidRPr="0029231C">
        <w:rPr>
          <w:lang w:val="en-GB"/>
        </w:rPr>
        <w:t xml:space="preserve"> ecotechnology treatments</w:t>
      </w:r>
      <w:r w:rsidRPr="00B30DCF">
        <w:rPr>
          <w:lang w:val="en-GB"/>
        </w:rPr>
        <w:t>.</w:t>
      </w:r>
      <w:r w:rsidR="00801E91">
        <w:rPr>
          <w:lang w:val="en-GB"/>
        </w:rPr>
        <w:t xml:space="preserve"> </w:t>
      </w:r>
      <w:r w:rsidR="00B97C99">
        <w:rPr>
          <w:lang w:val="en-GB"/>
        </w:rPr>
        <w:t>The customer demands obtained according</w:t>
      </w:r>
      <w:r w:rsidR="00867FE5">
        <w:rPr>
          <w:lang w:val="en-GB"/>
        </w:rPr>
        <w:t xml:space="preserve"> to</w:t>
      </w:r>
      <w:r w:rsidR="00B97C99">
        <w:rPr>
          <w:lang w:val="en-GB"/>
        </w:rPr>
        <w:t xml:space="preserve"> 2.1 </w:t>
      </w:r>
      <w:r w:rsidR="00B64A7F">
        <w:rPr>
          <w:lang w:val="en-GB"/>
        </w:rPr>
        <w:t xml:space="preserve">can be </w:t>
      </w:r>
      <w:r w:rsidR="0084702F">
        <w:rPr>
          <w:lang w:val="en-GB"/>
        </w:rPr>
        <w:t>observed</w:t>
      </w:r>
      <w:r w:rsidR="00B64A7F">
        <w:rPr>
          <w:lang w:val="en-GB"/>
        </w:rPr>
        <w:t xml:space="preserve"> on the </w:t>
      </w:r>
      <w:r w:rsidR="007F144F">
        <w:rPr>
          <w:lang w:val="en-GB"/>
        </w:rPr>
        <w:t xml:space="preserve">extreme </w:t>
      </w:r>
      <w:r w:rsidR="00B64A7F">
        <w:rPr>
          <w:lang w:val="en-GB"/>
        </w:rPr>
        <w:t xml:space="preserve">left </w:t>
      </w:r>
      <w:r w:rsidR="007F144F">
        <w:rPr>
          <w:lang w:val="en-GB"/>
        </w:rPr>
        <w:t xml:space="preserve">column </w:t>
      </w:r>
      <w:r w:rsidR="00B64A7F">
        <w:rPr>
          <w:lang w:val="en-GB"/>
        </w:rPr>
        <w:t xml:space="preserve">of the </w:t>
      </w:r>
      <w:proofErr w:type="spellStart"/>
      <w:r w:rsidR="00B64A7F">
        <w:rPr>
          <w:lang w:val="en-GB"/>
        </w:rPr>
        <w:t>HoQ</w:t>
      </w:r>
      <w:proofErr w:type="spellEnd"/>
      <w:r w:rsidR="00DC09C4">
        <w:rPr>
          <w:lang w:val="en-GB"/>
        </w:rPr>
        <w:t xml:space="preserve">, while </w:t>
      </w:r>
      <w:r w:rsidR="00867FE5">
        <w:rPr>
          <w:lang w:val="en-GB"/>
        </w:rPr>
        <w:t>its</w:t>
      </w:r>
      <w:r w:rsidR="00DC09C4">
        <w:rPr>
          <w:lang w:val="en-GB"/>
        </w:rPr>
        <w:t xml:space="preserve"> importance</w:t>
      </w:r>
      <w:r w:rsidR="007F144F">
        <w:rPr>
          <w:lang w:val="en-GB"/>
        </w:rPr>
        <w:t xml:space="preserve"> according</w:t>
      </w:r>
      <w:r w:rsidR="00867FE5">
        <w:rPr>
          <w:lang w:val="en-GB"/>
        </w:rPr>
        <w:t xml:space="preserve"> to</w:t>
      </w:r>
      <w:r w:rsidR="007F144F">
        <w:rPr>
          <w:lang w:val="en-GB"/>
        </w:rPr>
        <w:t xml:space="preserve"> 2.2</w:t>
      </w:r>
      <w:r w:rsidR="00DC09C4">
        <w:rPr>
          <w:lang w:val="en-GB"/>
        </w:rPr>
        <w:t xml:space="preserve"> </w:t>
      </w:r>
      <w:r w:rsidR="00867FE5">
        <w:rPr>
          <w:lang w:val="en-GB"/>
        </w:rPr>
        <w:t>is</w:t>
      </w:r>
      <w:r w:rsidR="00DC09C4">
        <w:rPr>
          <w:lang w:val="en-GB"/>
        </w:rPr>
        <w:t xml:space="preserve"> show</w:t>
      </w:r>
      <w:r w:rsidR="007F144F">
        <w:rPr>
          <w:lang w:val="en-GB"/>
        </w:rPr>
        <w:t xml:space="preserve">n </w:t>
      </w:r>
      <w:r w:rsidR="00DC09C4">
        <w:rPr>
          <w:lang w:val="en-GB"/>
        </w:rPr>
        <w:t xml:space="preserve">on the </w:t>
      </w:r>
      <w:r w:rsidR="007F144F">
        <w:rPr>
          <w:lang w:val="en-GB"/>
        </w:rPr>
        <w:t xml:space="preserve">extreme </w:t>
      </w:r>
      <w:r w:rsidR="00DC09C4">
        <w:rPr>
          <w:lang w:val="en-GB"/>
        </w:rPr>
        <w:t xml:space="preserve">right column </w:t>
      </w:r>
      <w:r w:rsidR="00DD08EB">
        <w:rPr>
          <w:lang w:val="en-GB"/>
        </w:rPr>
        <w:t>called priority</w:t>
      </w:r>
      <w:r w:rsidR="007F144F">
        <w:rPr>
          <w:lang w:val="en-GB"/>
        </w:rPr>
        <w:t xml:space="preserve">. </w:t>
      </w:r>
      <w:r w:rsidR="001B0227">
        <w:rPr>
          <w:lang w:val="en-GB"/>
        </w:rPr>
        <w:t>T</w:t>
      </w:r>
      <w:r w:rsidR="0099124F" w:rsidRPr="005E4161">
        <w:rPr>
          <w:lang w:val="en-GB"/>
        </w:rPr>
        <w:t xml:space="preserve">he symbolized </w:t>
      </w:r>
      <w:r w:rsidR="0099124F">
        <w:rPr>
          <w:lang w:val="en-GB"/>
        </w:rPr>
        <w:t xml:space="preserve">design </w:t>
      </w:r>
      <w:r w:rsidR="0099124F" w:rsidRPr="005E4161">
        <w:rPr>
          <w:lang w:val="en-GB"/>
        </w:rPr>
        <w:t xml:space="preserve">goals were related to the desirability of each </w:t>
      </w:r>
      <w:r w:rsidR="00483055">
        <w:rPr>
          <w:lang w:val="en-GB"/>
        </w:rPr>
        <w:t>target</w:t>
      </w:r>
      <w:r w:rsidR="00C02503">
        <w:rPr>
          <w:lang w:val="en-GB"/>
        </w:rPr>
        <w:t xml:space="preserve"> in line with 2.3</w:t>
      </w:r>
      <w:r w:rsidR="00DB5ECC">
        <w:rPr>
          <w:lang w:val="en-GB"/>
        </w:rPr>
        <w:t xml:space="preserve">. </w:t>
      </w:r>
      <w:r w:rsidR="00946798">
        <w:rPr>
          <w:lang w:val="en-GB"/>
        </w:rPr>
        <w:t>Almost</w:t>
      </w:r>
      <w:r w:rsidR="00D80FDA">
        <w:rPr>
          <w:lang w:val="en-GB"/>
        </w:rPr>
        <w:t xml:space="preserve"> </w:t>
      </w:r>
      <w:r w:rsidR="00C23806">
        <w:rPr>
          <w:lang w:val="en-GB"/>
        </w:rPr>
        <w:t xml:space="preserve">at </w:t>
      </w:r>
      <w:r w:rsidR="00D80FDA">
        <w:rPr>
          <w:lang w:val="en-GB"/>
        </w:rPr>
        <w:t>the bottom</w:t>
      </w:r>
      <w:r w:rsidR="00946798">
        <w:rPr>
          <w:lang w:val="en-GB"/>
        </w:rPr>
        <w:t xml:space="preserve"> of the matrix</w:t>
      </w:r>
      <w:r w:rsidR="00D80FDA">
        <w:rPr>
          <w:lang w:val="en-GB"/>
        </w:rPr>
        <w:t xml:space="preserve">, </w:t>
      </w:r>
      <w:r w:rsidR="00946798">
        <w:rPr>
          <w:lang w:val="en-GB"/>
        </w:rPr>
        <w:t>are totalized the absolute and relative weights</w:t>
      </w:r>
      <w:r w:rsidR="00F14D79">
        <w:rPr>
          <w:lang w:val="en-GB"/>
        </w:rPr>
        <w:t xml:space="preserve"> as explained 2.6</w:t>
      </w:r>
      <w:r w:rsidR="00946798">
        <w:rPr>
          <w:lang w:val="en-GB"/>
        </w:rPr>
        <w:t>.</w:t>
      </w:r>
      <w:r w:rsidR="00782DAB">
        <w:rPr>
          <w:lang w:val="en-GB"/>
        </w:rPr>
        <w:t xml:space="preserve"> The interactions </w:t>
      </w:r>
      <w:r w:rsidR="004E4FD0">
        <w:rPr>
          <w:lang w:val="en-GB"/>
        </w:rPr>
        <w:t xml:space="preserve">in the roof are described in the top legend. Subsequently, </w:t>
      </w:r>
      <w:r w:rsidR="004E4FD0" w:rsidRPr="005E4161">
        <w:rPr>
          <w:lang w:val="en-GB"/>
        </w:rPr>
        <w:t>Table 1</w:t>
      </w:r>
      <w:r w:rsidR="004E4FD0">
        <w:rPr>
          <w:lang w:val="en-GB"/>
        </w:rPr>
        <w:t xml:space="preserve"> </w:t>
      </w:r>
      <w:r w:rsidR="004E4FD0" w:rsidRPr="005E4161">
        <w:rPr>
          <w:lang w:val="en-GB"/>
        </w:rPr>
        <w:t>describe</w:t>
      </w:r>
      <w:r w:rsidR="004E4FD0">
        <w:rPr>
          <w:lang w:val="en-GB"/>
        </w:rPr>
        <w:t>s</w:t>
      </w:r>
      <w:r w:rsidR="004E4FD0" w:rsidRPr="005E4161">
        <w:rPr>
          <w:lang w:val="en-GB"/>
        </w:rPr>
        <w:t xml:space="preserve"> the</w:t>
      </w:r>
      <w:r w:rsidR="004E4FD0">
        <w:rPr>
          <w:lang w:val="en-GB"/>
        </w:rPr>
        <w:t xml:space="preserve"> relationships among the</w:t>
      </w:r>
      <w:r w:rsidR="004E4FD0" w:rsidRPr="005E4161">
        <w:rPr>
          <w:lang w:val="en-GB"/>
        </w:rPr>
        <w:t xml:space="preserve"> How's and the </w:t>
      </w:r>
      <w:r w:rsidR="004E4FD0">
        <w:rPr>
          <w:lang w:val="en-GB"/>
        </w:rPr>
        <w:t>design targets.</w:t>
      </w:r>
    </w:p>
    <w:p w14:paraId="66D171DA" w14:textId="53E4390C" w:rsidR="00857159" w:rsidRDefault="00857159" w:rsidP="00B30DCF">
      <w:pPr>
        <w:pStyle w:val="CETBodytext"/>
        <w:rPr>
          <w:lang w:val="en-GB"/>
        </w:rPr>
      </w:pPr>
    </w:p>
    <w:p w14:paraId="088A134E" w14:textId="4878B943" w:rsidR="00600535" w:rsidRPr="00B57B36" w:rsidRDefault="006C4E74" w:rsidP="006C4E74">
      <w:pPr>
        <w:pStyle w:val="CETBodytext"/>
        <w:jc w:val="center"/>
      </w:pPr>
      <w:r w:rsidRPr="006C4E74">
        <w:rPr>
          <w:noProof/>
        </w:rPr>
        <w:drawing>
          <wp:inline distT="0" distB="0" distL="0" distR="0" wp14:anchorId="0C1DC9E0" wp14:editId="776C7916">
            <wp:extent cx="5126409" cy="3637503"/>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259" t="2224" r="3911"/>
                    <a:stretch/>
                  </pic:blipFill>
                  <pic:spPr bwMode="auto">
                    <a:xfrm>
                      <a:off x="0" y="0"/>
                      <a:ext cx="5133033" cy="3642203"/>
                    </a:xfrm>
                    <a:prstGeom prst="rect">
                      <a:avLst/>
                    </a:prstGeom>
                    <a:noFill/>
                    <a:ln>
                      <a:noFill/>
                    </a:ln>
                    <a:extLst>
                      <a:ext uri="{53640926-AAD7-44D8-BBD7-CCE9431645EC}">
                        <a14:shadowObscured xmlns:a14="http://schemas.microsoft.com/office/drawing/2010/main"/>
                      </a:ext>
                    </a:extLst>
                  </pic:spPr>
                </pic:pic>
              </a:graphicData>
            </a:graphic>
          </wp:inline>
        </w:drawing>
      </w:r>
    </w:p>
    <w:p w14:paraId="65E73FAD" w14:textId="0948CE22" w:rsidR="00600535" w:rsidRPr="00BD077D" w:rsidRDefault="00600535" w:rsidP="00FF6629">
      <w:pPr>
        <w:pStyle w:val="CETCaption"/>
        <w:jc w:val="left"/>
      </w:pPr>
      <w:r w:rsidRPr="0017209C">
        <w:rPr>
          <w:rStyle w:val="CETCaptionCarattere"/>
          <w:i/>
        </w:rPr>
        <w:t xml:space="preserve">Figure 1: </w:t>
      </w:r>
      <w:r w:rsidR="00B65746" w:rsidRPr="0017209C">
        <w:rPr>
          <w:rStyle w:val="CETCaptionCarattere"/>
          <w:i/>
        </w:rPr>
        <w:t xml:space="preserve">First-level </w:t>
      </w:r>
      <w:proofErr w:type="spellStart"/>
      <w:r w:rsidR="002A72C4" w:rsidRPr="0017209C">
        <w:rPr>
          <w:rStyle w:val="CETCaptionCarattere"/>
          <w:i/>
        </w:rPr>
        <w:t>HoQ</w:t>
      </w:r>
      <w:proofErr w:type="spellEnd"/>
      <w:r w:rsidR="002A72C4" w:rsidRPr="0017209C">
        <w:rPr>
          <w:rStyle w:val="CETCaptionCarattere"/>
          <w:i/>
        </w:rPr>
        <w:t>.</w:t>
      </w:r>
      <w:r w:rsidR="00F7534E" w:rsidRPr="00BD077D">
        <w:t xml:space="preserve"> </w:t>
      </w:r>
    </w:p>
    <w:p w14:paraId="6A5167CF" w14:textId="3FAE3B54" w:rsidR="00600535" w:rsidRPr="00B57B36" w:rsidRDefault="00600535" w:rsidP="00600535">
      <w:pPr>
        <w:pStyle w:val="CETTabletitle"/>
      </w:pPr>
      <w:r w:rsidRPr="00B57B36">
        <w:lastRenderedPageBreak/>
        <w:t xml:space="preserve">Table 1: </w:t>
      </w:r>
      <w:r w:rsidR="00D477D6" w:rsidRPr="00D477D6">
        <w:t xml:space="preserve">Description of the How's in the first level </w:t>
      </w:r>
      <w:proofErr w:type="spellStart"/>
      <w:r w:rsidR="00766A57">
        <w:t>HoQ</w:t>
      </w:r>
      <w:proofErr w:type="spellEnd"/>
      <w:r w:rsidR="00D1776E">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60"/>
        <w:gridCol w:w="7527"/>
      </w:tblGrid>
      <w:tr w:rsidR="00CB31DC" w:rsidRPr="00B57B36" w14:paraId="4B29AA51" w14:textId="77777777" w:rsidTr="005120FA">
        <w:tc>
          <w:tcPr>
            <w:tcW w:w="717" w:type="pct"/>
            <w:tcBorders>
              <w:top w:val="single" w:sz="12" w:space="0" w:color="008000"/>
              <w:bottom w:val="single" w:sz="6" w:space="0" w:color="008000"/>
            </w:tcBorders>
            <w:shd w:val="clear" w:color="auto" w:fill="FFFFFF"/>
          </w:tcPr>
          <w:p w14:paraId="500859EC" w14:textId="188163C1" w:rsidR="00CB31DC" w:rsidRPr="00B57B36" w:rsidRDefault="000C5667" w:rsidP="00507B47">
            <w:pPr>
              <w:pStyle w:val="CETBodytext"/>
              <w:rPr>
                <w:lang w:val="en-GB"/>
              </w:rPr>
            </w:pPr>
            <w:r w:rsidRPr="000C5667">
              <w:rPr>
                <w:lang w:val="en-GB"/>
              </w:rPr>
              <w:t>Requirements</w:t>
            </w:r>
          </w:p>
        </w:tc>
        <w:tc>
          <w:tcPr>
            <w:tcW w:w="4283" w:type="pct"/>
            <w:tcBorders>
              <w:top w:val="single" w:sz="12" w:space="0" w:color="008000"/>
              <w:bottom w:val="single" w:sz="6" w:space="0" w:color="008000"/>
            </w:tcBorders>
            <w:shd w:val="clear" w:color="auto" w:fill="FFFFFF"/>
          </w:tcPr>
          <w:p w14:paraId="6B6E97E3" w14:textId="47918B36" w:rsidR="00CB31DC" w:rsidRPr="00B57B36" w:rsidRDefault="000C5667" w:rsidP="00507B47">
            <w:pPr>
              <w:pStyle w:val="CETBodytext"/>
              <w:rPr>
                <w:lang w:val="en-GB"/>
              </w:rPr>
            </w:pPr>
            <w:r>
              <w:rPr>
                <w:lang w:val="en-GB"/>
              </w:rPr>
              <w:t>Description</w:t>
            </w:r>
          </w:p>
        </w:tc>
      </w:tr>
      <w:tr w:rsidR="00CB31DC" w:rsidRPr="00B57B36" w14:paraId="18FA68DB" w14:textId="77777777" w:rsidTr="005120FA">
        <w:tc>
          <w:tcPr>
            <w:tcW w:w="717" w:type="pct"/>
            <w:shd w:val="clear" w:color="auto" w:fill="FFFFFF"/>
          </w:tcPr>
          <w:p w14:paraId="1877D42D" w14:textId="0E6726FA" w:rsidR="00CB31DC" w:rsidRPr="00B57B36" w:rsidRDefault="00CB31DC" w:rsidP="00FD35FA">
            <w:pPr>
              <w:pStyle w:val="CETBodytext"/>
              <w:rPr>
                <w:lang w:val="en-GB"/>
              </w:rPr>
            </w:pPr>
            <w:r w:rsidRPr="00C27B3A">
              <w:t>THB</w:t>
            </w:r>
          </w:p>
        </w:tc>
        <w:tc>
          <w:tcPr>
            <w:tcW w:w="4283" w:type="pct"/>
            <w:shd w:val="clear" w:color="auto" w:fill="FFFFFF"/>
          </w:tcPr>
          <w:p w14:paraId="48136FAE" w14:textId="0101275A" w:rsidR="00CB31DC" w:rsidRPr="00B57B36" w:rsidRDefault="004B5943" w:rsidP="00FD35FA">
            <w:pPr>
              <w:pStyle w:val="CETBodytext"/>
              <w:rPr>
                <w:lang w:val="en-GB"/>
              </w:rPr>
            </w:pPr>
            <w:r w:rsidRPr="004B5943">
              <w:rPr>
                <w:lang w:val="en-GB"/>
              </w:rPr>
              <w:t>Total heterotrophic bacteria (T</w:t>
            </w:r>
            <w:r w:rsidR="00B06280">
              <w:rPr>
                <w:lang w:val="en-GB"/>
              </w:rPr>
              <w:t>HB</w:t>
            </w:r>
            <w:r w:rsidRPr="004B5943">
              <w:rPr>
                <w:lang w:val="en-GB"/>
              </w:rPr>
              <w:t>) concentration higher than 1</w:t>
            </w:r>
            <w:r w:rsidR="00801E91">
              <w:rPr>
                <w:lang w:val="en-GB"/>
              </w:rPr>
              <w:t xml:space="preserve">000 </w:t>
            </w:r>
            <w:r w:rsidRPr="004B5943">
              <w:rPr>
                <w:lang w:val="en-GB"/>
              </w:rPr>
              <w:t>CFU</w:t>
            </w:r>
            <w:r w:rsidR="002E29F8" w:rsidRPr="004B5943">
              <w:rPr>
                <w:lang w:val="en-GB"/>
              </w:rPr>
              <w:t>∙</w:t>
            </w:r>
            <w:r w:rsidRPr="004B5943">
              <w:rPr>
                <w:lang w:val="en-GB"/>
              </w:rPr>
              <w:t>g</w:t>
            </w:r>
            <w:r w:rsidR="002E29F8">
              <w:rPr>
                <w:vertAlign w:val="superscript"/>
                <w:lang w:val="en-GB"/>
              </w:rPr>
              <w:t>-1</w:t>
            </w:r>
            <w:r w:rsidRPr="004B5943">
              <w:rPr>
                <w:lang w:val="en-GB"/>
              </w:rPr>
              <w:t>.</w:t>
            </w:r>
          </w:p>
        </w:tc>
      </w:tr>
      <w:tr w:rsidR="00CB31DC" w:rsidRPr="00B57B36" w14:paraId="1777C522" w14:textId="77777777" w:rsidTr="005120FA">
        <w:tc>
          <w:tcPr>
            <w:tcW w:w="717" w:type="pct"/>
            <w:shd w:val="clear" w:color="auto" w:fill="FFFFFF"/>
          </w:tcPr>
          <w:p w14:paraId="59954EC2" w14:textId="264F07E2" w:rsidR="00CB31DC" w:rsidRPr="00B57B36" w:rsidRDefault="00CB31DC" w:rsidP="00FD35FA">
            <w:pPr>
              <w:pStyle w:val="CETBodytext"/>
              <w:ind w:right="-1"/>
              <w:rPr>
                <w:rFonts w:cs="Arial"/>
                <w:szCs w:val="18"/>
                <w:lang w:val="en-GB"/>
              </w:rPr>
            </w:pPr>
            <w:r w:rsidRPr="00C27B3A">
              <w:t>pH</w:t>
            </w:r>
          </w:p>
        </w:tc>
        <w:tc>
          <w:tcPr>
            <w:tcW w:w="4283" w:type="pct"/>
            <w:shd w:val="clear" w:color="auto" w:fill="FFFFFF"/>
          </w:tcPr>
          <w:p w14:paraId="4FFB40F7" w14:textId="11AE51A6" w:rsidR="00CB31DC" w:rsidRPr="00B57B36" w:rsidRDefault="009F04D5" w:rsidP="00FD35FA">
            <w:pPr>
              <w:pStyle w:val="CETBodytext"/>
              <w:ind w:right="-1"/>
              <w:rPr>
                <w:rFonts w:cs="Arial"/>
                <w:szCs w:val="18"/>
                <w:lang w:val="en-GB"/>
              </w:rPr>
            </w:pPr>
            <w:r w:rsidRPr="009F04D5">
              <w:rPr>
                <w:rFonts w:cs="Arial"/>
                <w:szCs w:val="18"/>
                <w:lang w:val="en-GB"/>
              </w:rPr>
              <w:t>The pH oscillates in the range between 6 and 8, preferably it should be as neutral as possible.</w:t>
            </w:r>
          </w:p>
        </w:tc>
      </w:tr>
      <w:tr w:rsidR="00CB31DC" w:rsidRPr="00B57B36" w14:paraId="48D67530" w14:textId="77777777" w:rsidTr="005120FA">
        <w:tc>
          <w:tcPr>
            <w:tcW w:w="717" w:type="pct"/>
            <w:shd w:val="clear" w:color="auto" w:fill="FFFFFF"/>
          </w:tcPr>
          <w:p w14:paraId="6F7D4B24" w14:textId="224C965D" w:rsidR="00CB31DC" w:rsidRPr="00B57B36" w:rsidRDefault="00CB31DC" w:rsidP="00FD35FA">
            <w:pPr>
              <w:pStyle w:val="CETBodytext"/>
              <w:ind w:right="-1"/>
              <w:rPr>
                <w:rFonts w:cs="Arial"/>
                <w:szCs w:val="18"/>
                <w:lang w:val="en-GB"/>
              </w:rPr>
            </w:pPr>
            <w:r>
              <w:t>Moisture</w:t>
            </w:r>
          </w:p>
        </w:tc>
        <w:tc>
          <w:tcPr>
            <w:tcW w:w="4283" w:type="pct"/>
            <w:shd w:val="clear" w:color="auto" w:fill="FFFFFF"/>
          </w:tcPr>
          <w:p w14:paraId="34B899DE" w14:textId="32081DF5" w:rsidR="00CB31DC" w:rsidRPr="00B57B36" w:rsidRDefault="009B38F0" w:rsidP="00FD35FA">
            <w:pPr>
              <w:pStyle w:val="CETBodytext"/>
              <w:ind w:right="-1"/>
              <w:rPr>
                <w:rFonts w:cs="Arial"/>
                <w:szCs w:val="18"/>
                <w:lang w:val="en-GB"/>
              </w:rPr>
            </w:pPr>
            <w:r w:rsidRPr="009B38F0">
              <w:rPr>
                <w:rFonts w:cs="Arial"/>
                <w:szCs w:val="18"/>
                <w:lang w:val="en-GB"/>
              </w:rPr>
              <w:t>The moisture content will range from 40 to 85</w:t>
            </w:r>
            <w:r w:rsidR="007B6696">
              <w:rPr>
                <w:rFonts w:cs="Arial"/>
                <w:szCs w:val="18"/>
                <w:lang w:val="en-GB"/>
              </w:rPr>
              <w:t xml:space="preserve"> </w:t>
            </w:r>
            <w:r w:rsidRPr="009B38F0">
              <w:rPr>
                <w:rFonts w:cs="Arial"/>
                <w:szCs w:val="18"/>
                <w:lang w:val="en-GB"/>
              </w:rPr>
              <w:t>%.</w:t>
            </w:r>
          </w:p>
        </w:tc>
      </w:tr>
      <w:tr w:rsidR="00CB31DC" w:rsidRPr="00B57B36" w14:paraId="6B91F533" w14:textId="77777777" w:rsidTr="005120FA">
        <w:tc>
          <w:tcPr>
            <w:tcW w:w="717" w:type="pct"/>
            <w:shd w:val="clear" w:color="auto" w:fill="FFFFFF"/>
          </w:tcPr>
          <w:p w14:paraId="7A2DB096" w14:textId="0D0FA5CF" w:rsidR="00CB31DC" w:rsidRPr="00B57B36" w:rsidRDefault="00CB31DC" w:rsidP="00FD35FA">
            <w:pPr>
              <w:pStyle w:val="CETBodytext"/>
              <w:ind w:right="-1"/>
              <w:rPr>
                <w:rFonts w:cs="Arial"/>
                <w:szCs w:val="18"/>
                <w:lang w:val="en-GB"/>
              </w:rPr>
            </w:pPr>
            <w:r w:rsidRPr="00C27B3A">
              <w:t>Clay</w:t>
            </w:r>
          </w:p>
        </w:tc>
        <w:tc>
          <w:tcPr>
            <w:tcW w:w="4283" w:type="pct"/>
            <w:shd w:val="clear" w:color="auto" w:fill="FFFFFF"/>
          </w:tcPr>
          <w:p w14:paraId="45DC6287" w14:textId="0B7E18A7" w:rsidR="00CB31DC" w:rsidRPr="00B57B36" w:rsidRDefault="007B6696" w:rsidP="00FD35FA">
            <w:pPr>
              <w:pStyle w:val="CETBodytext"/>
              <w:ind w:right="-1"/>
              <w:rPr>
                <w:rFonts w:cs="Arial"/>
                <w:szCs w:val="18"/>
                <w:lang w:val="en-GB"/>
              </w:rPr>
            </w:pPr>
            <w:r w:rsidRPr="007B6696">
              <w:rPr>
                <w:rFonts w:cs="Arial"/>
                <w:szCs w:val="18"/>
                <w:lang w:val="en-GB"/>
              </w:rPr>
              <w:t>The soils to be mixed should have clay contents less than 30</w:t>
            </w:r>
            <w:r>
              <w:rPr>
                <w:rFonts w:cs="Arial"/>
                <w:szCs w:val="18"/>
                <w:lang w:val="en-GB"/>
              </w:rPr>
              <w:t xml:space="preserve"> </w:t>
            </w:r>
            <w:r w:rsidRPr="007B6696">
              <w:rPr>
                <w:rFonts w:cs="Arial"/>
                <w:szCs w:val="18"/>
                <w:lang w:val="en-GB"/>
              </w:rPr>
              <w:t xml:space="preserve">% </w:t>
            </w:r>
            <w:r>
              <w:rPr>
                <w:rFonts w:cs="Arial"/>
                <w:szCs w:val="18"/>
                <w:lang w:val="en-GB"/>
              </w:rPr>
              <w:t>to prevent</w:t>
            </w:r>
            <w:r w:rsidRPr="007B6696">
              <w:rPr>
                <w:rFonts w:cs="Arial"/>
                <w:szCs w:val="18"/>
                <w:lang w:val="en-GB"/>
              </w:rPr>
              <w:t xml:space="preserve"> lumps form</w:t>
            </w:r>
            <w:r>
              <w:rPr>
                <w:rFonts w:cs="Arial"/>
                <w:szCs w:val="18"/>
                <w:lang w:val="en-GB"/>
              </w:rPr>
              <w:t>ation.</w:t>
            </w:r>
          </w:p>
        </w:tc>
      </w:tr>
      <w:tr w:rsidR="00CB31DC" w:rsidRPr="00B57B36" w14:paraId="49069C36" w14:textId="77777777" w:rsidTr="005120FA">
        <w:tc>
          <w:tcPr>
            <w:tcW w:w="717" w:type="pct"/>
            <w:shd w:val="clear" w:color="auto" w:fill="FFFFFF"/>
          </w:tcPr>
          <w:p w14:paraId="25FF6AE1" w14:textId="2C589F43" w:rsidR="00CB31DC" w:rsidRPr="00B57B36" w:rsidRDefault="00CB31DC" w:rsidP="00FD35FA">
            <w:pPr>
              <w:pStyle w:val="CETBodytext"/>
              <w:ind w:right="-1"/>
              <w:rPr>
                <w:rFonts w:cs="Arial"/>
                <w:szCs w:val="18"/>
                <w:lang w:val="en-GB"/>
              </w:rPr>
            </w:pPr>
            <w:r w:rsidRPr="00C27B3A">
              <w:t>Temperature</w:t>
            </w:r>
          </w:p>
        </w:tc>
        <w:tc>
          <w:tcPr>
            <w:tcW w:w="4283" w:type="pct"/>
            <w:shd w:val="clear" w:color="auto" w:fill="FFFFFF"/>
          </w:tcPr>
          <w:p w14:paraId="52B3F84D" w14:textId="6FE835A4" w:rsidR="00CB31DC" w:rsidRPr="00B57B36" w:rsidRDefault="004121A9" w:rsidP="00FD35FA">
            <w:pPr>
              <w:pStyle w:val="CETBodytext"/>
              <w:ind w:right="-1"/>
              <w:rPr>
                <w:rFonts w:cs="Arial"/>
                <w:szCs w:val="18"/>
                <w:lang w:val="en-GB"/>
              </w:rPr>
            </w:pPr>
            <w:r w:rsidRPr="004121A9">
              <w:rPr>
                <w:rFonts w:cs="Arial"/>
                <w:szCs w:val="18"/>
                <w:lang w:val="en-GB"/>
              </w:rPr>
              <w:t>The experimentation will be carried out at room temperature to simulate industrial conditions.</w:t>
            </w:r>
          </w:p>
        </w:tc>
      </w:tr>
      <w:tr w:rsidR="00CB31DC" w:rsidRPr="00B57B36" w14:paraId="39D3DCB7" w14:textId="77777777" w:rsidTr="005120FA">
        <w:tc>
          <w:tcPr>
            <w:tcW w:w="717" w:type="pct"/>
            <w:shd w:val="clear" w:color="auto" w:fill="FFFFFF"/>
          </w:tcPr>
          <w:p w14:paraId="65F5203F" w14:textId="5EE2957F" w:rsidR="00CB31DC" w:rsidRPr="00B57B36" w:rsidRDefault="00CB31DC" w:rsidP="00FD35FA">
            <w:pPr>
              <w:pStyle w:val="CETBodytext"/>
              <w:ind w:right="-1"/>
              <w:rPr>
                <w:rFonts w:cs="Arial"/>
                <w:szCs w:val="18"/>
                <w:lang w:val="en-GB"/>
              </w:rPr>
            </w:pPr>
            <w:proofErr w:type="gramStart"/>
            <w:r w:rsidRPr="00C27B3A">
              <w:t>C:N</w:t>
            </w:r>
            <w:proofErr w:type="gramEnd"/>
            <w:r w:rsidRPr="00C27B3A">
              <w:t>:P:K</w:t>
            </w:r>
          </w:p>
        </w:tc>
        <w:tc>
          <w:tcPr>
            <w:tcW w:w="4283" w:type="pct"/>
            <w:shd w:val="clear" w:color="auto" w:fill="FFFFFF"/>
          </w:tcPr>
          <w:p w14:paraId="07E30E18" w14:textId="49B9B9C0" w:rsidR="00CB31DC" w:rsidRPr="00B57B36" w:rsidRDefault="003F2C78" w:rsidP="00FD35FA">
            <w:pPr>
              <w:pStyle w:val="CETBodytext"/>
              <w:ind w:right="-1"/>
              <w:rPr>
                <w:rFonts w:cs="Arial"/>
                <w:szCs w:val="18"/>
                <w:lang w:val="en-GB"/>
              </w:rPr>
            </w:pPr>
            <w:r w:rsidRPr="003F2C78">
              <w:rPr>
                <w:rFonts w:cs="Arial"/>
                <w:szCs w:val="18"/>
                <w:lang w:val="en-GB"/>
              </w:rPr>
              <w:t>The nutrient concentration ratio should be adjusted to the value 100: 10: 1: 0.1 respectively.</w:t>
            </w:r>
          </w:p>
        </w:tc>
      </w:tr>
      <w:tr w:rsidR="00CB31DC" w:rsidRPr="00B57B36" w14:paraId="16674CBE" w14:textId="77777777" w:rsidTr="005120FA">
        <w:tc>
          <w:tcPr>
            <w:tcW w:w="717" w:type="pct"/>
            <w:shd w:val="clear" w:color="auto" w:fill="FFFFFF"/>
          </w:tcPr>
          <w:p w14:paraId="2CCA51A9" w14:textId="358DFFE8" w:rsidR="00CB31DC" w:rsidRPr="00B57B36" w:rsidRDefault="00CB31DC" w:rsidP="00FD35FA">
            <w:pPr>
              <w:pStyle w:val="CETBodytext"/>
              <w:ind w:right="-1"/>
              <w:rPr>
                <w:rFonts w:cs="Arial"/>
                <w:szCs w:val="18"/>
                <w:lang w:val="en-GB"/>
              </w:rPr>
            </w:pPr>
            <w:r w:rsidRPr="00C27B3A">
              <w:t>TPH</w:t>
            </w:r>
          </w:p>
        </w:tc>
        <w:tc>
          <w:tcPr>
            <w:tcW w:w="4283" w:type="pct"/>
            <w:shd w:val="clear" w:color="auto" w:fill="FFFFFF"/>
          </w:tcPr>
          <w:p w14:paraId="68AB8D0B" w14:textId="6AE539E6" w:rsidR="00CB31DC" w:rsidRPr="00B57B36" w:rsidRDefault="000F09B3" w:rsidP="00FD35FA">
            <w:pPr>
              <w:pStyle w:val="CETBodytext"/>
              <w:ind w:right="-1"/>
              <w:rPr>
                <w:rFonts w:cs="Arial"/>
                <w:szCs w:val="18"/>
                <w:lang w:val="en-GB"/>
              </w:rPr>
            </w:pPr>
            <w:r w:rsidRPr="000F09B3">
              <w:rPr>
                <w:rFonts w:cs="Arial"/>
                <w:szCs w:val="18"/>
                <w:lang w:val="en-GB"/>
              </w:rPr>
              <w:t>The maximum concentration of total petroleum hydrocarbons (TP</w:t>
            </w:r>
            <w:r>
              <w:rPr>
                <w:rFonts w:cs="Arial"/>
                <w:szCs w:val="18"/>
                <w:lang w:val="en-GB"/>
              </w:rPr>
              <w:t>H</w:t>
            </w:r>
            <w:r w:rsidRPr="000F09B3">
              <w:rPr>
                <w:rFonts w:cs="Arial"/>
                <w:szCs w:val="18"/>
                <w:lang w:val="en-GB"/>
              </w:rPr>
              <w:t xml:space="preserve">) in the </w:t>
            </w:r>
            <w:proofErr w:type="spellStart"/>
            <w:r w:rsidRPr="000F09B3">
              <w:rPr>
                <w:rFonts w:cs="Arial"/>
                <w:szCs w:val="18"/>
                <w:lang w:val="en-GB"/>
              </w:rPr>
              <w:t>biopile</w:t>
            </w:r>
            <w:proofErr w:type="spellEnd"/>
            <w:r w:rsidRPr="000F09B3">
              <w:rPr>
                <w:rFonts w:cs="Arial"/>
                <w:szCs w:val="18"/>
                <w:lang w:val="en-GB"/>
              </w:rPr>
              <w:t xml:space="preserve"> must be less than 50</w:t>
            </w:r>
            <w:r w:rsidR="005120FA">
              <w:rPr>
                <w:rFonts w:cs="Arial"/>
                <w:szCs w:val="18"/>
                <w:lang w:val="en-GB"/>
              </w:rPr>
              <w:t xml:space="preserve"> </w:t>
            </w:r>
            <w:r w:rsidRPr="000F09B3">
              <w:rPr>
                <w:rFonts w:cs="Arial"/>
                <w:szCs w:val="18"/>
                <w:lang w:val="en-GB"/>
              </w:rPr>
              <w:t>000 mg∙</w:t>
            </w:r>
            <w:proofErr w:type="gramStart"/>
            <w:r w:rsidRPr="000F09B3">
              <w:rPr>
                <w:rFonts w:cs="Arial"/>
                <w:szCs w:val="18"/>
                <w:lang w:val="en-GB"/>
              </w:rPr>
              <w:t>kg</w:t>
            </w:r>
            <w:r w:rsidRPr="005120FA">
              <w:rPr>
                <w:rFonts w:cs="Arial"/>
                <w:szCs w:val="18"/>
                <w:vertAlign w:val="superscript"/>
                <w:lang w:val="en-GB"/>
              </w:rPr>
              <w:t>-1</w:t>
            </w:r>
            <w:proofErr w:type="gramEnd"/>
            <w:r w:rsidRPr="000F09B3">
              <w:rPr>
                <w:rFonts w:cs="Arial"/>
                <w:szCs w:val="18"/>
                <w:lang w:val="en-GB"/>
              </w:rPr>
              <w:t>.</w:t>
            </w:r>
          </w:p>
        </w:tc>
      </w:tr>
      <w:tr w:rsidR="00CB31DC" w:rsidRPr="00B57B36" w14:paraId="0D4FB0C4" w14:textId="77777777" w:rsidTr="005120FA">
        <w:tc>
          <w:tcPr>
            <w:tcW w:w="717" w:type="pct"/>
            <w:shd w:val="clear" w:color="auto" w:fill="FFFFFF"/>
          </w:tcPr>
          <w:p w14:paraId="32BF505E" w14:textId="239F27CC" w:rsidR="00CB31DC" w:rsidRPr="00B57B36" w:rsidRDefault="00CB31DC" w:rsidP="00FD35FA">
            <w:pPr>
              <w:pStyle w:val="CETBodytext"/>
              <w:ind w:right="-1"/>
              <w:rPr>
                <w:rFonts w:cs="Arial"/>
                <w:szCs w:val="18"/>
                <w:lang w:val="en-GB"/>
              </w:rPr>
            </w:pPr>
            <w:r w:rsidRPr="00C27B3A">
              <w:t>Heavy metals</w:t>
            </w:r>
          </w:p>
        </w:tc>
        <w:tc>
          <w:tcPr>
            <w:tcW w:w="4283" w:type="pct"/>
            <w:shd w:val="clear" w:color="auto" w:fill="FFFFFF"/>
          </w:tcPr>
          <w:p w14:paraId="707AEA2E" w14:textId="055B2062" w:rsidR="00CB31DC" w:rsidRPr="00B57B36" w:rsidRDefault="00B51458" w:rsidP="00FD35FA">
            <w:pPr>
              <w:pStyle w:val="CETBodytext"/>
              <w:ind w:right="-1"/>
              <w:rPr>
                <w:rFonts w:cs="Arial"/>
                <w:szCs w:val="18"/>
                <w:lang w:val="en-GB"/>
              </w:rPr>
            </w:pPr>
            <w:r w:rsidRPr="00B51458">
              <w:rPr>
                <w:rFonts w:cs="Arial"/>
                <w:szCs w:val="18"/>
                <w:lang w:val="en-GB"/>
              </w:rPr>
              <w:t xml:space="preserve">The initial concentration of heavy metals in the </w:t>
            </w:r>
            <w:proofErr w:type="spellStart"/>
            <w:r w:rsidRPr="00B51458">
              <w:rPr>
                <w:rFonts w:cs="Arial"/>
                <w:szCs w:val="18"/>
                <w:lang w:val="en-GB"/>
              </w:rPr>
              <w:t>biopile</w:t>
            </w:r>
            <w:proofErr w:type="spellEnd"/>
            <w:r w:rsidRPr="00B51458">
              <w:rPr>
                <w:rFonts w:cs="Arial"/>
                <w:szCs w:val="18"/>
                <w:lang w:val="en-GB"/>
              </w:rPr>
              <w:t xml:space="preserve"> should be less than 2</w:t>
            </w:r>
            <w:r w:rsidR="009709FA">
              <w:rPr>
                <w:rFonts w:cs="Arial"/>
                <w:szCs w:val="18"/>
                <w:lang w:val="en-GB"/>
              </w:rPr>
              <w:t xml:space="preserve"> 500</w:t>
            </w:r>
            <w:r w:rsidRPr="00B51458">
              <w:rPr>
                <w:rFonts w:cs="Arial"/>
                <w:szCs w:val="18"/>
                <w:lang w:val="en-GB"/>
              </w:rPr>
              <w:t xml:space="preserve"> mg∙</w:t>
            </w:r>
            <w:proofErr w:type="gramStart"/>
            <w:r w:rsidRPr="00B51458">
              <w:rPr>
                <w:rFonts w:cs="Arial"/>
                <w:szCs w:val="18"/>
                <w:lang w:val="en-GB"/>
              </w:rPr>
              <w:t>kg</w:t>
            </w:r>
            <w:r w:rsidRPr="002143A7">
              <w:rPr>
                <w:rFonts w:cs="Arial"/>
                <w:szCs w:val="18"/>
                <w:vertAlign w:val="superscript"/>
                <w:lang w:val="en-GB"/>
              </w:rPr>
              <w:t>-1</w:t>
            </w:r>
            <w:proofErr w:type="gramEnd"/>
            <w:r w:rsidRPr="00B51458">
              <w:rPr>
                <w:rFonts w:cs="Arial"/>
                <w:szCs w:val="18"/>
                <w:lang w:val="en-GB"/>
              </w:rPr>
              <w:t>.</w:t>
            </w:r>
          </w:p>
        </w:tc>
      </w:tr>
      <w:tr w:rsidR="00CB31DC" w:rsidRPr="00B57B36" w14:paraId="62FE160D" w14:textId="77777777" w:rsidTr="005120FA">
        <w:tc>
          <w:tcPr>
            <w:tcW w:w="717" w:type="pct"/>
            <w:shd w:val="clear" w:color="auto" w:fill="FFFFFF"/>
          </w:tcPr>
          <w:p w14:paraId="224A409F" w14:textId="2BC67FA6" w:rsidR="00CB31DC" w:rsidRPr="00B57B36" w:rsidRDefault="00CB31DC" w:rsidP="00FD35FA">
            <w:pPr>
              <w:pStyle w:val="CETBodytext"/>
              <w:ind w:right="-1"/>
              <w:rPr>
                <w:rFonts w:cs="Arial"/>
                <w:szCs w:val="18"/>
                <w:lang w:val="en-GB"/>
              </w:rPr>
            </w:pPr>
            <w:r w:rsidRPr="00C27B3A">
              <w:t>Weather</w:t>
            </w:r>
          </w:p>
        </w:tc>
        <w:tc>
          <w:tcPr>
            <w:tcW w:w="4283" w:type="pct"/>
            <w:shd w:val="clear" w:color="auto" w:fill="FFFFFF"/>
          </w:tcPr>
          <w:p w14:paraId="159DDF84" w14:textId="29E006A7" w:rsidR="00CB31DC" w:rsidRPr="00B57B36" w:rsidRDefault="00FD5A32" w:rsidP="00FD35FA">
            <w:pPr>
              <w:pStyle w:val="CETBodytext"/>
              <w:ind w:right="-1"/>
              <w:rPr>
                <w:rFonts w:cs="Arial"/>
                <w:szCs w:val="18"/>
                <w:lang w:val="en-GB"/>
              </w:rPr>
            </w:pPr>
            <w:r>
              <w:rPr>
                <w:rFonts w:cs="Arial"/>
                <w:szCs w:val="18"/>
                <w:lang w:val="en-GB"/>
              </w:rPr>
              <w:t>The i</w:t>
            </w:r>
            <w:r w:rsidRPr="00FD5A32">
              <w:rPr>
                <w:rFonts w:cs="Arial"/>
                <w:szCs w:val="18"/>
                <w:lang w:val="en-GB"/>
              </w:rPr>
              <w:t xml:space="preserve">nfluence of weather conditions will be random according to weather </w:t>
            </w:r>
            <w:proofErr w:type="spellStart"/>
            <w:r w:rsidR="002143A7" w:rsidRPr="00FD5A32">
              <w:rPr>
                <w:rFonts w:cs="Arial"/>
                <w:szCs w:val="18"/>
                <w:lang w:val="en-GB"/>
              </w:rPr>
              <w:t>behavior</w:t>
            </w:r>
            <w:proofErr w:type="spellEnd"/>
            <w:r w:rsidRPr="00FD5A32">
              <w:rPr>
                <w:rFonts w:cs="Arial"/>
                <w:szCs w:val="18"/>
                <w:lang w:val="en-GB"/>
              </w:rPr>
              <w:t>.</w:t>
            </w:r>
          </w:p>
        </w:tc>
      </w:tr>
      <w:tr w:rsidR="00CB31DC" w:rsidRPr="00B57B36" w14:paraId="76FC9144" w14:textId="77777777" w:rsidTr="005120FA">
        <w:tc>
          <w:tcPr>
            <w:tcW w:w="717" w:type="pct"/>
            <w:shd w:val="clear" w:color="auto" w:fill="FFFFFF"/>
          </w:tcPr>
          <w:p w14:paraId="02AD8FDA" w14:textId="791BC22B" w:rsidR="00CB31DC" w:rsidRPr="00B57B36" w:rsidRDefault="00CB31DC" w:rsidP="00FD35FA">
            <w:pPr>
              <w:pStyle w:val="CETBodytext"/>
              <w:ind w:right="-1"/>
              <w:rPr>
                <w:rFonts w:cs="Arial"/>
                <w:szCs w:val="18"/>
                <w:lang w:val="en-GB"/>
              </w:rPr>
            </w:pPr>
            <w:r w:rsidRPr="00C27B3A">
              <w:t>Occupied Area</w:t>
            </w:r>
          </w:p>
        </w:tc>
        <w:tc>
          <w:tcPr>
            <w:tcW w:w="4283" w:type="pct"/>
            <w:shd w:val="clear" w:color="auto" w:fill="FFFFFF"/>
          </w:tcPr>
          <w:p w14:paraId="577440F6" w14:textId="3DF23FB5" w:rsidR="00CB31DC" w:rsidRPr="00B57B36" w:rsidRDefault="007F7C85" w:rsidP="00FD35FA">
            <w:pPr>
              <w:pStyle w:val="CETBodytext"/>
              <w:ind w:right="-1"/>
              <w:rPr>
                <w:rFonts w:cs="Arial"/>
                <w:szCs w:val="18"/>
                <w:lang w:val="en-GB"/>
              </w:rPr>
            </w:pPr>
            <w:r w:rsidRPr="007F7C85">
              <w:rPr>
                <w:rFonts w:cs="Arial"/>
                <w:szCs w:val="18"/>
                <w:lang w:val="en-GB"/>
              </w:rPr>
              <w:t>The total area needed to develop eco-technology should be as small as reasonably possible.</w:t>
            </w:r>
          </w:p>
        </w:tc>
      </w:tr>
    </w:tbl>
    <w:p w14:paraId="6A8A7F0C" w14:textId="334ECBB9" w:rsidR="006811E9" w:rsidRDefault="006811E9" w:rsidP="006811E9">
      <w:pPr>
        <w:pStyle w:val="CETBodytext"/>
        <w:rPr>
          <w:noProof/>
        </w:rPr>
      </w:pPr>
    </w:p>
    <w:p w14:paraId="7A6461A5" w14:textId="4A16DC65" w:rsidR="007D60D9" w:rsidRPr="0017209C" w:rsidRDefault="00373B9E" w:rsidP="006811E9">
      <w:pPr>
        <w:pStyle w:val="CETBodytext"/>
        <w:rPr>
          <w:noProof/>
        </w:rPr>
      </w:pPr>
      <w:r w:rsidRPr="00434A8C">
        <w:rPr>
          <w:noProof/>
        </w:rPr>
        <w:t>From the analysis of the relative weights</w:t>
      </w:r>
      <w:r>
        <w:rPr>
          <w:noProof/>
        </w:rPr>
        <w:t xml:space="preserve"> in Figure 1</w:t>
      </w:r>
      <w:r w:rsidRPr="00434A8C">
        <w:rPr>
          <w:noProof/>
        </w:rPr>
        <w:t>, it is remarkable that more than 50</w:t>
      </w:r>
      <w:r>
        <w:rPr>
          <w:noProof/>
        </w:rPr>
        <w:t xml:space="preserve"> </w:t>
      </w:r>
      <w:r w:rsidRPr="00434A8C">
        <w:rPr>
          <w:noProof/>
        </w:rPr>
        <w:t>% of the relative weights of the first level QFD matrix were accumulated</w:t>
      </w:r>
      <w:r>
        <w:rPr>
          <w:noProof/>
        </w:rPr>
        <w:t xml:space="preserve"> among the </w:t>
      </w:r>
      <w:r w:rsidRPr="00434A8C">
        <w:rPr>
          <w:noProof/>
        </w:rPr>
        <w:t>THB concentration, the C: N: P: K concentration ratio</w:t>
      </w:r>
      <w:r>
        <w:rPr>
          <w:noProof/>
        </w:rPr>
        <w:t>,</w:t>
      </w:r>
      <w:r w:rsidRPr="00434A8C">
        <w:rPr>
          <w:noProof/>
        </w:rPr>
        <w:t xml:space="preserve"> and the TP</w:t>
      </w:r>
      <w:r>
        <w:rPr>
          <w:noProof/>
        </w:rPr>
        <w:t>H</w:t>
      </w:r>
      <w:r w:rsidRPr="00434A8C">
        <w:rPr>
          <w:noProof/>
        </w:rPr>
        <w:t xml:space="preserve"> concentration in the biopile</w:t>
      </w:r>
      <w:r w:rsidR="005E13E6">
        <w:rPr>
          <w:noProof/>
        </w:rPr>
        <w:t xml:space="preserve">, therefore these constituted the critical aspects </w:t>
      </w:r>
      <w:r w:rsidR="004144D6">
        <w:rPr>
          <w:noProof/>
        </w:rPr>
        <w:t>to exploit during the desi</w:t>
      </w:r>
      <w:r w:rsidR="00A67392">
        <w:rPr>
          <w:noProof/>
        </w:rPr>
        <w:t>gn</w:t>
      </w:r>
      <w:r w:rsidR="004144D6">
        <w:rPr>
          <w:noProof/>
        </w:rPr>
        <w:t xml:space="preserve"> phase.</w:t>
      </w:r>
      <w:r w:rsidR="00C00497">
        <w:rPr>
          <w:noProof/>
        </w:rPr>
        <w:t xml:space="preserve"> </w:t>
      </w:r>
      <w:r w:rsidR="007D60D9" w:rsidRPr="007D60D9">
        <w:rPr>
          <w:noProof/>
        </w:rPr>
        <w:t xml:space="preserve">Regarding the </w:t>
      </w:r>
      <w:r w:rsidR="004144D6">
        <w:rPr>
          <w:noProof/>
        </w:rPr>
        <w:t>interaction between each pair of requ</w:t>
      </w:r>
      <w:r w:rsidR="00A67392">
        <w:rPr>
          <w:noProof/>
        </w:rPr>
        <w:t>ire</w:t>
      </w:r>
      <w:r w:rsidR="004144D6">
        <w:rPr>
          <w:noProof/>
        </w:rPr>
        <w:t>ments</w:t>
      </w:r>
      <w:r w:rsidR="007D60D9" w:rsidRPr="007D60D9">
        <w:rPr>
          <w:noProof/>
        </w:rPr>
        <w:t xml:space="preserve">, </w:t>
      </w:r>
      <w:r w:rsidR="00C75A2E">
        <w:rPr>
          <w:noProof/>
        </w:rPr>
        <w:t xml:space="preserve">there was </w:t>
      </w:r>
      <w:r w:rsidR="007D60D9" w:rsidRPr="007D60D9">
        <w:rPr>
          <w:noProof/>
        </w:rPr>
        <w:t xml:space="preserve">a marked </w:t>
      </w:r>
      <w:r w:rsidR="007D60D9" w:rsidRPr="0017209C">
        <w:rPr>
          <w:noProof/>
        </w:rPr>
        <w:t xml:space="preserve">presence of </w:t>
      </w:r>
      <w:r w:rsidR="00F24A2A">
        <w:rPr>
          <w:noProof/>
        </w:rPr>
        <w:t>positive</w:t>
      </w:r>
      <w:r w:rsidR="007D60D9" w:rsidRPr="0017209C">
        <w:rPr>
          <w:noProof/>
        </w:rPr>
        <w:t xml:space="preserve"> and strong positive correlation</w:t>
      </w:r>
      <w:r w:rsidR="0062695B">
        <w:rPr>
          <w:noProof/>
        </w:rPr>
        <w:t xml:space="preserve">, </w:t>
      </w:r>
      <w:r w:rsidR="00C42418" w:rsidRPr="0017209C">
        <w:rPr>
          <w:noProof/>
        </w:rPr>
        <w:t xml:space="preserve">in line with the described by </w:t>
      </w:r>
      <w:r w:rsidR="007D60D9" w:rsidRPr="0017209C">
        <w:rPr>
          <w:noProof/>
        </w:rPr>
        <w:t>Gutiérrez and de la Vara (</w:t>
      </w:r>
      <w:r w:rsidR="00C42418" w:rsidRPr="0017209C">
        <w:rPr>
          <w:noProof/>
        </w:rPr>
        <w:t>2013</w:t>
      </w:r>
      <w:r w:rsidR="007D60D9" w:rsidRPr="0017209C">
        <w:rPr>
          <w:noProof/>
        </w:rPr>
        <w:t xml:space="preserve">) regarding the positive correlation between related sub-processes since were adapted as </w:t>
      </w:r>
      <w:r w:rsidR="0062695B">
        <w:rPr>
          <w:noProof/>
        </w:rPr>
        <w:t>characteristics</w:t>
      </w:r>
      <w:r w:rsidR="00EB7075">
        <w:rPr>
          <w:noProof/>
        </w:rPr>
        <w:t xml:space="preserve"> (2.3)</w:t>
      </w:r>
      <w:r w:rsidR="007D60D9" w:rsidRPr="0017209C">
        <w:rPr>
          <w:noProof/>
        </w:rPr>
        <w:t xml:space="preserve">, the </w:t>
      </w:r>
      <w:r w:rsidR="0062695B" w:rsidRPr="0017209C">
        <w:rPr>
          <w:noProof/>
        </w:rPr>
        <w:t xml:space="preserve">sequenced </w:t>
      </w:r>
      <w:r w:rsidR="007D60D9" w:rsidRPr="0017209C">
        <w:rPr>
          <w:noProof/>
        </w:rPr>
        <w:t>stages for the evaluation of the effectiveness of the technology of biopile according to EPA (</w:t>
      </w:r>
      <w:r w:rsidR="00A17758" w:rsidRPr="0017209C">
        <w:rPr>
          <w:noProof/>
        </w:rPr>
        <w:t>2017</w:t>
      </w:r>
      <w:r w:rsidR="007D60D9" w:rsidRPr="0017209C">
        <w:rPr>
          <w:noProof/>
        </w:rPr>
        <w:t>).</w:t>
      </w:r>
    </w:p>
    <w:p w14:paraId="13EDD428" w14:textId="0D42BD14" w:rsidR="00091066" w:rsidRDefault="00E96D60" w:rsidP="006811E9">
      <w:pPr>
        <w:pStyle w:val="CETBodytext"/>
        <w:rPr>
          <w:noProof/>
        </w:rPr>
      </w:pPr>
      <w:r w:rsidRPr="0017209C">
        <w:rPr>
          <w:noProof/>
        </w:rPr>
        <w:t>On the other hand,</w:t>
      </w:r>
      <w:r w:rsidR="003F4897" w:rsidRPr="0017209C">
        <w:rPr>
          <w:noProof/>
        </w:rPr>
        <w:t xml:space="preserve"> </w:t>
      </w:r>
      <w:r w:rsidR="006E1A8C">
        <w:rPr>
          <w:noProof/>
        </w:rPr>
        <w:t xml:space="preserve">the </w:t>
      </w:r>
      <w:r w:rsidR="003F4897" w:rsidRPr="0017209C">
        <w:rPr>
          <w:noProof/>
        </w:rPr>
        <w:t xml:space="preserve">strong negative correlations observed </w:t>
      </w:r>
      <w:r w:rsidR="00173082">
        <w:rPr>
          <w:noProof/>
        </w:rPr>
        <w:t>between</w:t>
      </w:r>
      <w:r w:rsidR="004E300C">
        <w:rPr>
          <w:noProof/>
        </w:rPr>
        <w:t xml:space="preserve"> </w:t>
      </w:r>
      <w:r w:rsidR="00C82104">
        <w:rPr>
          <w:noProof/>
        </w:rPr>
        <w:t>some requ</w:t>
      </w:r>
      <w:r w:rsidR="00A67392">
        <w:rPr>
          <w:noProof/>
        </w:rPr>
        <w:t>ire</w:t>
      </w:r>
      <w:r w:rsidR="00C82104">
        <w:rPr>
          <w:noProof/>
        </w:rPr>
        <w:t>ments</w:t>
      </w:r>
      <w:r w:rsidR="004E300C">
        <w:rPr>
          <w:noProof/>
        </w:rPr>
        <w:t xml:space="preserve"> were according</w:t>
      </w:r>
      <w:r w:rsidR="00A67392">
        <w:rPr>
          <w:noProof/>
        </w:rPr>
        <w:t xml:space="preserve"> to</w:t>
      </w:r>
      <w:r w:rsidR="004E300C">
        <w:rPr>
          <w:noProof/>
        </w:rPr>
        <w:t xml:space="preserve"> the </w:t>
      </w:r>
      <w:r w:rsidR="00C82104">
        <w:rPr>
          <w:noProof/>
        </w:rPr>
        <w:t>inverse propor</w:t>
      </w:r>
      <w:r w:rsidR="00A67392">
        <w:rPr>
          <w:noProof/>
        </w:rPr>
        <w:t>t</w:t>
      </w:r>
      <w:r w:rsidR="00C82104">
        <w:rPr>
          <w:noProof/>
        </w:rPr>
        <w:t xml:space="preserve">ionality </w:t>
      </w:r>
      <w:r w:rsidR="002A09AB">
        <w:rPr>
          <w:noProof/>
        </w:rPr>
        <w:t xml:space="preserve">among operation parameters </w:t>
      </w:r>
      <w:r w:rsidR="00C82104">
        <w:rPr>
          <w:noProof/>
        </w:rPr>
        <w:t>described</w:t>
      </w:r>
      <w:r w:rsidR="002A09AB">
        <w:rPr>
          <w:noProof/>
        </w:rPr>
        <w:t xml:space="preserve"> in the literature</w:t>
      </w:r>
      <w:r w:rsidR="00C82104">
        <w:rPr>
          <w:noProof/>
        </w:rPr>
        <w:t xml:space="preserve"> </w:t>
      </w:r>
      <w:r w:rsidR="003F4897" w:rsidRPr="0017209C">
        <w:rPr>
          <w:noProof/>
        </w:rPr>
        <w:t>(</w:t>
      </w:r>
      <w:r w:rsidR="00894A04" w:rsidRPr="0017209C">
        <w:rPr>
          <w:noProof/>
        </w:rPr>
        <w:t>Volke and Velasco, 2002</w:t>
      </w:r>
      <w:r w:rsidR="002A09AB">
        <w:rPr>
          <w:noProof/>
        </w:rPr>
        <w:t xml:space="preserve">; </w:t>
      </w:r>
      <w:r w:rsidR="009E0161" w:rsidRPr="0017209C">
        <w:rPr>
          <w:noProof/>
        </w:rPr>
        <w:t xml:space="preserve">Nilanjana and </w:t>
      </w:r>
      <w:r w:rsidR="00560B02" w:rsidRPr="0017209C">
        <w:rPr>
          <w:noProof/>
        </w:rPr>
        <w:t>Preethy</w:t>
      </w:r>
      <w:r w:rsidR="00471037" w:rsidRPr="0017209C">
        <w:rPr>
          <w:noProof/>
        </w:rPr>
        <w:t>, 2011</w:t>
      </w:r>
      <w:r w:rsidR="00091066" w:rsidRPr="0017209C">
        <w:rPr>
          <w:noProof/>
        </w:rPr>
        <w:t>).</w:t>
      </w:r>
    </w:p>
    <w:p w14:paraId="38134815" w14:textId="545C6F86" w:rsidR="007B3E07" w:rsidRDefault="00244E11" w:rsidP="007B3E07">
      <w:pPr>
        <w:pStyle w:val="CETBodytext"/>
      </w:pPr>
      <w:r w:rsidRPr="00244E11">
        <w:rPr>
          <w:lang w:val="en-GB"/>
        </w:rPr>
        <w:t xml:space="preserve">The conceptual configuration of </w:t>
      </w:r>
      <w:proofErr w:type="spellStart"/>
      <w:r w:rsidRPr="00244E11">
        <w:rPr>
          <w:lang w:val="en-GB"/>
        </w:rPr>
        <w:t>biopile</w:t>
      </w:r>
      <w:proofErr w:type="spellEnd"/>
      <w:r w:rsidR="00653663">
        <w:rPr>
          <w:lang w:val="en-GB"/>
        </w:rPr>
        <w:t xml:space="preserve"> </w:t>
      </w:r>
      <w:r w:rsidRPr="00244E11">
        <w:rPr>
          <w:lang w:val="en-GB"/>
        </w:rPr>
        <w:t xml:space="preserve">ecotechnology obtained </w:t>
      </w:r>
      <w:r w:rsidR="000F372D">
        <w:rPr>
          <w:lang w:val="en-GB"/>
        </w:rPr>
        <w:t xml:space="preserve">from the </w:t>
      </w:r>
      <w:proofErr w:type="spellStart"/>
      <w:r w:rsidR="000F372D">
        <w:rPr>
          <w:lang w:val="en-GB"/>
        </w:rPr>
        <w:t>HoQ</w:t>
      </w:r>
      <w:proofErr w:type="spellEnd"/>
      <w:r w:rsidRPr="00244E11">
        <w:rPr>
          <w:lang w:val="en-GB"/>
        </w:rPr>
        <w:t xml:space="preserve"> a</w:t>
      </w:r>
      <w:r w:rsidR="006A0BAF">
        <w:rPr>
          <w:lang w:val="en-GB"/>
        </w:rPr>
        <w:t>t</w:t>
      </w:r>
      <w:r w:rsidRPr="00244E11">
        <w:rPr>
          <w:lang w:val="en-GB"/>
        </w:rPr>
        <w:t xml:space="preserve"> </w:t>
      </w:r>
      <w:r w:rsidR="00A67392">
        <w:rPr>
          <w:lang w:val="en-GB"/>
        </w:rPr>
        <w:t xml:space="preserve">the </w:t>
      </w:r>
      <w:r w:rsidRPr="00244E11">
        <w:rPr>
          <w:lang w:val="en-GB"/>
        </w:rPr>
        <w:t>first level, allowed the initial priorities of the interested parties to be transferred to the next level of refinement</w:t>
      </w:r>
      <w:r w:rsidR="00A0702F">
        <w:rPr>
          <w:lang w:val="en-GB"/>
        </w:rPr>
        <w:t>.</w:t>
      </w:r>
      <w:r w:rsidRPr="00244E11">
        <w:rPr>
          <w:lang w:val="en-GB"/>
        </w:rPr>
        <w:t xml:space="preserve"> </w:t>
      </w:r>
      <w:r w:rsidR="00A0702F">
        <w:rPr>
          <w:lang w:val="en-GB"/>
        </w:rPr>
        <w:t>T</w:t>
      </w:r>
      <w:r w:rsidR="007B3E07" w:rsidRPr="00A27CA1">
        <w:t xml:space="preserve">he </w:t>
      </w:r>
      <w:r w:rsidR="007B3E07">
        <w:t>second</w:t>
      </w:r>
      <w:r w:rsidR="007B3E07" w:rsidRPr="00A27CA1">
        <w:t xml:space="preserve"> level </w:t>
      </w:r>
      <w:proofErr w:type="spellStart"/>
      <w:r w:rsidR="007B3E07" w:rsidRPr="00A27CA1">
        <w:t>HoQ</w:t>
      </w:r>
      <w:proofErr w:type="spellEnd"/>
      <w:r w:rsidR="007B3E07" w:rsidRPr="00A27CA1">
        <w:t xml:space="preserve"> is </w:t>
      </w:r>
      <w:r w:rsidR="006A0BAF">
        <w:t>analogously</w:t>
      </w:r>
      <w:r w:rsidR="006A0BAF" w:rsidRPr="00A27CA1">
        <w:t xml:space="preserve"> </w:t>
      </w:r>
      <w:r w:rsidR="007B3E07" w:rsidRPr="00A27CA1">
        <w:t xml:space="preserve">presented in Figure </w:t>
      </w:r>
      <w:r w:rsidR="007B3E07">
        <w:t xml:space="preserve">2, representing the </w:t>
      </w:r>
      <w:r w:rsidR="007B3E07" w:rsidRPr="007E66C6">
        <w:t xml:space="preserve">design requirements </w:t>
      </w:r>
      <w:r w:rsidR="007B3E07">
        <w:t xml:space="preserve">matrix </w:t>
      </w:r>
      <w:r w:rsidR="007B3E07" w:rsidRPr="007E66C6">
        <w:t xml:space="preserve">of the experimental units </w:t>
      </w:r>
      <w:r w:rsidR="007B3E07">
        <w:t xml:space="preserve">to be </w:t>
      </w:r>
      <w:r w:rsidR="007B3E07" w:rsidRPr="007E66C6">
        <w:t>used at bench scale</w:t>
      </w:r>
      <w:r w:rsidR="007B3E07">
        <w:t>,</w:t>
      </w:r>
      <w:r w:rsidR="007B3E07" w:rsidRPr="007E66C6">
        <w:t xml:space="preserve"> for the evaluation of the biodegradation of different </w:t>
      </w:r>
      <w:proofErr w:type="spellStart"/>
      <w:r w:rsidR="007B3E07" w:rsidRPr="007E66C6">
        <w:t>biopile</w:t>
      </w:r>
      <w:proofErr w:type="spellEnd"/>
      <w:r w:rsidR="007B3E07" w:rsidRPr="007E66C6">
        <w:t xml:space="preserve"> ecotechnology treatments</w:t>
      </w:r>
      <w:r w:rsidR="007B3E07">
        <w:t>. Analogously to</w:t>
      </w:r>
      <w:r w:rsidR="007B3E07" w:rsidRPr="008065D9">
        <w:t xml:space="preserve"> </w:t>
      </w:r>
      <w:r w:rsidR="007B3E07">
        <w:t>the first level,</w:t>
      </w:r>
      <w:r w:rsidR="007B3E07" w:rsidRPr="008065D9">
        <w:t xml:space="preserve"> in Table 2,</w:t>
      </w:r>
      <w:r w:rsidR="007B3E07">
        <w:t xml:space="preserve"> are described </w:t>
      </w:r>
      <w:r w:rsidR="007B3E07" w:rsidRPr="00D477D6">
        <w:t>the How's</w:t>
      </w:r>
      <w:r w:rsidR="007B3E07">
        <w:t xml:space="preserve"> and its design target</w:t>
      </w:r>
      <w:r w:rsidR="007B3E07" w:rsidRPr="00CC215A">
        <w:t xml:space="preserve"> </w:t>
      </w:r>
      <w:r w:rsidR="007B3E07">
        <w:t xml:space="preserve">for </w:t>
      </w:r>
      <w:r w:rsidR="007B3E07" w:rsidRPr="00D477D6">
        <w:t xml:space="preserve">the </w:t>
      </w:r>
      <w:r w:rsidR="007B3E07">
        <w:t>second</w:t>
      </w:r>
      <w:r w:rsidR="007B3E07" w:rsidRPr="00D477D6">
        <w:t xml:space="preserve"> level </w:t>
      </w:r>
      <w:proofErr w:type="spellStart"/>
      <w:r w:rsidR="007B3E07">
        <w:t>HoQ</w:t>
      </w:r>
      <w:proofErr w:type="spellEnd"/>
      <w:r w:rsidR="007B3E07" w:rsidRPr="00A27CA1">
        <w:t>.</w:t>
      </w:r>
    </w:p>
    <w:p w14:paraId="3570810B" w14:textId="77777777" w:rsidR="007B3E07" w:rsidRDefault="007B3E07" w:rsidP="006811E9">
      <w:pPr>
        <w:pStyle w:val="CETBodytext"/>
        <w:rPr>
          <w:noProof/>
        </w:rPr>
      </w:pPr>
    </w:p>
    <w:p w14:paraId="7B981E54" w14:textId="6341C37F" w:rsidR="00957BB6" w:rsidRPr="00B57B36" w:rsidRDefault="00566016" w:rsidP="00FF6629">
      <w:pPr>
        <w:pStyle w:val="CETBodytext"/>
        <w:jc w:val="left"/>
      </w:pPr>
      <w:r w:rsidRPr="00566016">
        <w:rPr>
          <w:noProof/>
        </w:rPr>
        <w:drawing>
          <wp:inline distT="0" distB="0" distL="0" distR="0" wp14:anchorId="7B0EEC65" wp14:editId="3051F7A9">
            <wp:extent cx="5573128" cy="351174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413" t="2048" r="3884" b="461"/>
                    <a:stretch/>
                  </pic:blipFill>
                  <pic:spPr bwMode="auto">
                    <a:xfrm>
                      <a:off x="0" y="0"/>
                      <a:ext cx="5656223" cy="3564105"/>
                    </a:xfrm>
                    <a:prstGeom prst="rect">
                      <a:avLst/>
                    </a:prstGeom>
                    <a:noFill/>
                    <a:ln>
                      <a:noFill/>
                    </a:ln>
                    <a:extLst>
                      <a:ext uri="{53640926-AAD7-44D8-BBD7-CCE9431645EC}">
                        <a14:shadowObscured xmlns:a14="http://schemas.microsoft.com/office/drawing/2010/main"/>
                      </a:ext>
                    </a:extLst>
                  </pic:spPr>
                </pic:pic>
              </a:graphicData>
            </a:graphic>
          </wp:inline>
        </w:drawing>
      </w:r>
    </w:p>
    <w:p w14:paraId="5E38E705" w14:textId="2854B6A7" w:rsidR="006811E9" w:rsidRPr="00BD077D" w:rsidRDefault="006811E9" w:rsidP="00FF6629">
      <w:pPr>
        <w:pStyle w:val="CETCaption"/>
        <w:jc w:val="left"/>
      </w:pPr>
      <w:r w:rsidRPr="0017209C">
        <w:rPr>
          <w:rStyle w:val="CETCaptionCarattere"/>
          <w:i/>
        </w:rPr>
        <w:t xml:space="preserve">Figure </w:t>
      </w:r>
      <w:r w:rsidR="00805CF1" w:rsidRPr="0017209C">
        <w:rPr>
          <w:rStyle w:val="CETCaptionCarattere"/>
          <w:i/>
        </w:rPr>
        <w:t>2</w:t>
      </w:r>
      <w:r w:rsidRPr="0017209C">
        <w:rPr>
          <w:rStyle w:val="CETCaptionCarattere"/>
          <w:i/>
        </w:rPr>
        <w:t xml:space="preserve">: </w:t>
      </w:r>
      <w:proofErr w:type="gramStart"/>
      <w:r w:rsidR="00B65746" w:rsidRPr="0017209C">
        <w:rPr>
          <w:rStyle w:val="CETCaptionCarattere"/>
          <w:i/>
        </w:rPr>
        <w:t>Second-level</w:t>
      </w:r>
      <w:proofErr w:type="gramEnd"/>
      <w:r w:rsidR="00B65746" w:rsidRPr="0017209C">
        <w:rPr>
          <w:rStyle w:val="CETCaptionCarattere"/>
          <w:i/>
        </w:rPr>
        <w:t xml:space="preserve"> </w:t>
      </w:r>
      <w:proofErr w:type="spellStart"/>
      <w:r w:rsidRPr="0017209C">
        <w:rPr>
          <w:rStyle w:val="CETCaptionCarattere"/>
          <w:i/>
        </w:rPr>
        <w:t>HoQ</w:t>
      </w:r>
      <w:proofErr w:type="spellEnd"/>
      <w:r w:rsidRPr="0017209C">
        <w:rPr>
          <w:rStyle w:val="CETCaptionCarattere"/>
          <w:i/>
        </w:rPr>
        <w:t>.</w:t>
      </w:r>
      <w:r w:rsidRPr="00BD077D">
        <w:t xml:space="preserve"> </w:t>
      </w:r>
    </w:p>
    <w:p w14:paraId="7DB1CCCA" w14:textId="53B2E6A7" w:rsidR="006811E9" w:rsidRPr="00B57B36" w:rsidRDefault="006811E9" w:rsidP="006811E9">
      <w:pPr>
        <w:pStyle w:val="CETTabletitle"/>
      </w:pPr>
      <w:r w:rsidRPr="00B57B36">
        <w:lastRenderedPageBreak/>
        <w:t xml:space="preserve">Table </w:t>
      </w:r>
      <w:r>
        <w:t>2</w:t>
      </w:r>
      <w:r w:rsidRPr="00B57B36">
        <w:t xml:space="preserve">: </w:t>
      </w:r>
      <w:r w:rsidRPr="00D477D6">
        <w:t xml:space="preserve">Description of the How's in the </w:t>
      </w:r>
      <w:r>
        <w:t>second</w:t>
      </w:r>
      <w:r w:rsidRPr="00D477D6">
        <w:t xml:space="preserve"> level matrix</w:t>
      </w:r>
      <w:r>
        <w:t>.</w:t>
      </w:r>
    </w:p>
    <w:tbl>
      <w:tblPr>
        <w:tblW w:w="5000" w:type="pct"/>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710"/>
        <w:gridCol w:w="7077"/>
      </w:tblGrid>
      <w:tr w:rsidR="006811E9" w:rsidRPr="00B57B36" w14:paraId="2B3FA8F4" w14:textId="77777777" w:rsidTr="00FD0F4A">
        <w:tc>
          <w:tcPr>
            <w:tcW w:w="973" w:type="pct"/>
            <w:tcBorders>
              <w:top w:val="single" w:sz="12" w:space="0" w:color="008000"/>
              <w:bottom w:val="single" w:sz="6" w:space="0" w:color="008000"/>
            </w:tcBorders>
            <w:shd w:val="clear" w:color="auto" w:fill="FFFFFF"/>
          </w:tcPr>
          <w:p w14:paraId="290A5C7E" w14:textId="77777777" w:rsidR="006811E9" w:rsidRPr="00B57B36" w:rsidRDefault="006811E9" w:rsidP="00214762">
            <w:pPr>
              <w:pStyle w:val="CETBodytext"/>
              <w:rPr>
                <w:lang w:val="en-GB"/>
              </w:rPr>
            </w:pPr>
            <w:r w:rsidRPr="000C5667">
              <w:rPr>
                <w:lang w:val="en-GB"/>
              </w:rPr>
              <w:t>Requirements</w:t>
            </w:r>
          </w:p>
        </w:tc>
        <w:tc>
          <w:tcPr>
            <w:tcW w:w="4027" w:type="pct"/>
            <w:tcBorders>
              <w:top w:val="single" w:sz="12" w:space="0" w:color="008000"/>
              <w:bottom w:val="single" w:sz="6" w:space="0" w:color="008000"/>
            </w:tcBorders>
            <w:shd w:val="clear" w:color="auto" w:fill="FFFFFF"/>
          </w:tcPr>
          <w:p w14:paraId="0D8B1209" w14:textId="77777777" w:rsidR="006811E9" w:rsidRPr="00B57B36" w:rsidRDefault="006811E9" w:rsidP="00214762">
            <w:pPr>
              <w:pStyle w:val="CETBodytext"/>
              <w:rPr>
                <w:lang w:val="en-GB"/>
              </w:rPr>
            </w:pPr>
            <w:r>
              <w:rPr>
                <w:lang w:val="en-GB"/>
              </w:rPr>
              <w:t>Description</w:t>
            </w:r>
          </w:p>
        </w:tc>
      </w:tr>
      <w:tr w:rsidR="00FD0F4A" w:rsidRPr="00B57B36" w14:paraId="310D869B" w14:textId="77777777" w:rsidTr="00FD0F4A">
        <w:tc>
          <w:tcPr>
            <w:tcW w:w="973" w:type="pct"/>
            <w:shd w:val="clear" w:color="auto" w:fill="FFFFFF"/>
            <w:vAlign w:val="center"/>
          </w:tcPr>
          <w:p w14:paraId="44416FA2" w14:textId="4F2665BF" w:rsidR="00CD2FFE" w:rsidRPr="006249A2" w:rsidRDefault="00024E1D" w:rsidP="00CD2FFE">
            <w:pPr>
              <w:pStyle w:val="CETBodytext"/>
            </w:pPr>
            <w:r w:rsidRPr="006249A2">
              <w:t>Hydrocarbon’s</w:t>
            </w:r>
            <w:r w:rsidR="00CD2FFE" w:rsidRPr="006249A2">
              <w:t xml:space="preserve"> concentration</w:t>
            </w:r>
          </w:p>
        </w:tc>
        <w:tc>
          <w:tcPr>
            <w:tcW w:w="4027" w:type="pct"/>
            <w:shd w:val="clear" w:color="auto" w:fill="FFFFFF"/>
          </w:tcPr>
          <w:p w14:paraId="1D646F46" w14:textId="76A3EE39" w:rsidR="00CD2FFE" w:rsidRPr="00B57B36" w:rsidRDefault="00D300E2" w:rsidP="00CD2FFE">
            <w:pPr>
              <w:pStyle w:val="CETBodytext"/>
              <w:rPr>
                <w:lang w:val="en-GB"/>
              </w:rPr>
            </w:pPr>
            <w:r>
              <w:rPr>
                <w:lang w:val="en-GB"/>
              </w:rPr>
              <w:t>To e</w:t>
            </w:r>
            <w:r w:rsidRPr="00D300E2">
              <w:rPr>
                <w:lang w:val="en-GB"/>
              </w:rPr>
              <w:t xml:space="preserve">stablish </w:t>
            </w:r>
            <w:r>
              <w:rPr>
                <w:lang w:val="en-GB"/>
              </w:rPr>
              <w:t xml:space="preserve">the </w:t>
            </w:r>
            <w:r w:rsidRPr="00D300E2">
              <w:rPr>
                <w:lang w:val="en-GB"/>
              </w:rPr>
              <w:t>initial concentration of TP</w:t>
            </w:r>
            <w:r>
              <w:rPr>
                <w:lang w:val="en-GB"/>
              </w:rPr>
              <w:t>H</w:t>
            </w:r>
            <w:r w:rsidRPr="00D300E2">
              <w:rPr>
                <w:lang w:val="en-GB"/>
              </w:rPr>
              <w:t xml:space="preserve"> in </w:t>
            </w:r>
            <w:proofErr w:type="spellStart"/>
            <w:r w:rsidRPr="00D300E2">
              <w:rPr>
                <w:lang w:val="en-GB"/>
              </w:rPr>
              <w:t>biopiles</w:t>
            </w:r>
            <w:proofErr w:type="spellEnd"/>
            <w:r w:rsidRPr="00D300E2">
              <w:rPr>
                <w:lang w:val="en-GB"/>
              </w:rPr>
              <w:t xml:space="preserve"> in the range: 50000&gt;HTP&gt; 6000 mg∙ kg</w:t>
            </w:r>
            <w:r w:rsidRPr="00884C99">
              <w:rPr>
                <w:vertAlign w:val="superscript"/>
                <w:lang w:val="en-GB"/>
              </w:rPr>
              <w:t>-1</w:t>
            </w:r>
            <w:r w:rsidRPr="00D300E2">
              <w:rPr>
                <w:lang w:val="en-GB"/>
              </w:rPr>
              <w:t xml:space="preserve"> (maximum recommended value for </w:t>
            </w:r>
            <w:proofErr w:type="spellStart"/>
            <w:r w:rsidRPr="00D300E2">
              <w:rPr>
                <w:lang w:val="en-GB"/>
              </w:rPr>
              <w:t>biopile</w:t>
            </w:r>
            <w:proofErr w:type="spellEnd"/>
            <w:r w:rsidRPr="00D300E2">
              <w:rPr>
                <w:lang w:val="en-GB"/>
              </w:rPr>
              <w:t xml:space="preserve"> technology&gt; HTP&gt; </w:t>
            </w:r>
            <w:r w:rsidR="00342E01" w:rsidRPr="00342E01">
              <w:rPr>
                <w:lang w:val="en-GB"/>
              </w:rPr>
              <w:t xml:space="preserve">maximum permissible limit </w:t>
            </w:r>
            <w:r w:rsidRPr="00D300E2">
              <w:rPr>
                <w:lang w:val="en-GB"/>
              </w:rPr>
              <w:t>for industrial use</w:t>
            </w:r>
            <w:r w:rsidR="00342E01" w:rsidRPr="00D300E2">
              <w:rPr>
                <w:lang w:val="en-GB"/>
              </w:rPr>
              <w:t xml:space="preserve"> soils</w:t>
            </w:r>
            <w:r w:rsidRPr="00D300E2">
              <w:rPr>
                <w:lang w:val="en-GB"/>
              </w:rPr>
              <w:t>).</w:t>
            </w:r>
          </w:p>
        </w:tc>
      </w:tr>
      <w:tr w:rsidR="00FD0F4A" w:rsidRPr="00B57B36" w14:paraId="69715681" w14:textId="77777777" w:rsidTr="00FD0F4A">
        <w:tc>
          <w:tcPr>
            <w:tcW w:w="973" w:type="pct"/>
            <w:shd w:val="clear" w:color="auto" w:fill="FFFFFF"/>
            <w:vAlign w:val="center"/>
          </w:tcPr>
          <w:p w14:paraId="6EF1A84B" w14:textId="763B99F2" w:rsidR="00CD2FFE" w:rsidRPr="006249A2" w:rsidRDefault="00CD2FFE" w:rsidP="006249A2">
            <w:pPr>
              <w:pStyle w:val="CETBodytext"/>
            </w:pPr>
            <w:r w:rsidRPr="006249A2">
              <w:t>Shape</w:t>
            </w:r>
          </w:p>
        </w:tc>
        <w:tc>
          <w:tcPr>
            <w:tcW w:w="4027" w:type="pct"/>
            <w:shd w:val="clear" w:color="auto" w:fill="FFFFFF"/>
          </w:tcPr>
          <w:p w14:paraId="47D24A18" w14:textId="20746930" w:rsidR="00CD2FFE" w:rsidRPr="00B57B36" w:rsidRDefault="00D927A7" w:rsidP="00CD2FFE">
            <w:pPr>
              <w:pStyle w:val="CETBodytext"/>
              <w:ind w:right="-1"/>
              <w:rPr>
                <w:rFonts w:cs="Arial"/>
                <w:szCs w:val="18"/>
                <w:lang w:val="en-GB"/>
              </w:rPr>
            </w:pPr>
            <w:r>
              <w:rPr>
                <w:rFonts w:cs="Arial"/>
                <w:szCs w:val="18"/>
                <w:lang w:val="en-GB"/>
              </w:rPr>
              <w:t>To e</w:t>
            </w:r>
            <w:r w:rsidRPr="00D927A7">
              <w:rPr>
                <w:rFonts w:cs="Arial"/>
                <w:szCs w:val="18"/>
                <w:lang w:val="en-GB"/>
              </w:rPr>
              <w:t xml:space="preserve">stablish </w:t>
            </w:r>
            <w:r>
              <w:rPr>
                <w:rFonts w:cs="Arial"/>
                <w:szCs w:val="18"/>
                <w:lang w:val="en-GB"/>
              </w:rPr>
              <w:t xml:space="preserve">the </w:t>
            </w:r>
            <w:r w:rsidRPr="00D927A7">
              <w:rPr>
                <w:rFonts w:cs="Arial"/>
                <w:szCs w:val="18"/>
                <w:lang w:val="en-GB"/>
              </w:rPr>
              <w:t xml:space="preserve">geometry of the experimental units </w:t>
            </w:r>
            <w:r>
              <w:rPr>
                <w:rFonts w:cs="Arial"/>
                <w:szCs w:val="18"/>
                <w:lang w:val="en-GB"/>
              </w:rPr>
              <w:t>concerning</w:t>
            </w:r>
            <w:r w:rsidRPr="00D927A7">
              <w:rPr>
                <w:rFonts w:cs="Arial"/>
                <w:szCs w:val="18"/>
                <w:lang w:val="en-GB"/>
              </w:rPr>
              <w:t xml:space="preserve"> the aeration of the </w:t>
            </w:r>
            <w:proofErr w:type="spellStart"/>
            <w:r w:rsidRPr="00D927A7">
              <w:rPr>
                <w:rFonts w:cs="Arial"/>
                <w:szCs w:val="18"/>
                <w:lang w:val="en-GB"/>
              </w:rPr>
              <w:t>biopiles</w:t>
            </w:r>
            <w:proofErr w:type="spellEnd"/>
            <w:r w:rsidRPr="00D927A7">
              <w:rPr>
                <w:rFonts w:cs="Arial"/>
                <w:szCs w:val="18"/>
                <w:lang w:val="en-GB"/>
              </w:rPr>
              <w:t xml:space="preserve"> according to the contact area.</w:t>
            </w:r>
          </w:p>
        </w:tc>
      </w:tr>
      <w:tr w:rsidR="00FD0F4A" w:rsidRPr="00B57B36" w14:paraId="2B10BFAB" w14:textId="77777777" w:rsidTr="00FD0F4A">
        <w:tc>
          <w:tcPr>
            <w:tcW w:w="973" w:type="pct"/>
            <w:shd w:val="clear" w:color="auto" w:fill="FFFFFF"/>
            <w:vAlign w:val="center"/>
          </w:tcPr>
          <w:p w14:paraId="3C108042" w14:textId="72A5BEEF" w:rsidR="00CD2FFE" w:rsidRPr="006249A2" w:rsidRDefault="00CD2FFE" w:rsidP="006249A2">
            <w:pPr>
              <w:pStyle w:val="CETBodytext"/>
            </w:pPr>
            <w:r w:rsidRPr="006249A2">
              <w:t>Dimensions</w:t>
            </w:r>
          </w:p>
        </w:tc>
        <w:tc>
          <w:tcPr>
            <w:tcW w:w="4027" w:type="pct"/>
            <w:shd w:val="clear" w:color="auto" w:fill="FFFFFF"/>
          </w:tcPr>
          <w:p w14:paraId="6015454F" w14:textId="25E861F4" w:rsidR="00CD2FFE" w:rsidRPr="00B57B36" w:rsidRDefault="00A82DB5" w:rsidP="00CD2FFE">
            <w:pPr>
              <w:pStyle w:val="CETBodytext"/>
              <w:ind w:right="-1"/>
              <w:rPr>
                <w:rFonts w:cs="Arial"/>
                <w:szCs w:val="18"/>
                <w:lang w:val="en-GB"/>
              </w:rPr>
            </w:pPr>
            <w:r>
              <w:rPr>
                <w:rFonts w:cs="Arial"/>
                <w:szCs w:val="18"/>
                <w:lang w:val="en-GB"/>
              </w:rPr>
              <w:t>To e</w:t>
            </w:r>
            <w:r w:rsidR="00C00F64" w:rsidRPr="00C00F64">
              <w:rPr>
                <w:rFonts w:cs="Arial"/>
                <w:szCs w:val="18"/>
                <w:lang w:val="en-GB"/>
              </w:rPr>
              <w:t>stablish length, width</w:t>
            </w:r>
            <w:r w:rsidR="00C00F64">
              <w:rPr>
                <w:rFonts w:cs="Arial"/>
                <w:szCs w:val="18"/>
                <w:lang w:val="en-GB"/>
              </w:rPr>
              <w:t>,</w:t>
            </w:r>
            <w:r w:rsidR="00C00F64" w:rsidRPr="00C00F64">
              <w:rPr>
                <w:rFonts w:cs="Arial"/>
                <w:szCs w:val="18"/>
                <w:lang w:val="en-GB"/>
              </w:rPr>
              <w:t xml:space="preserve"> and height according to the geometric shape</w:t>
            </w:r>
            <w:r w:rsidR="00D03579">
              <w:rPr>
                <w:rFonts w:cs="Arial"/>
                <w:szCs w:val="18"/>
                <w:lang w:val="en-GB"/>
              </w:rPr>
              <w:t>.</w:t>
            </w:r>
          </w:p>
        </w:tc>
      </w:tr>
      <w:tr w:rsidR="00FD0F4A" w:rsidRPr="00B57B36" w14:paraId="6EFEFE39" w14:textId="77777777" w:rsidTr="00FD0F4A">
        <w:tc>
          <w:tcPr>
            <w:tcW w:w="973" w:type="pct"/>
            <w:shd w:val="clear" w:color="auto" w:fill="FFFFFF"/>
            <w:vAlign w:val="center"/>
          </w:tcPr>
          <w:p w14:paraId="3C95C00A" w14:textId="44B00999" w:rsidR="00CD2FFE" w:rsidRPr="006249A2" w:rsidRDefault="00CD2FFE" w:rsidP="006249A2">
            <w:pPr>
              <w:pStyle w:val="CETBodytext"/>
            </w:pPr>
            <w:r w:rsidRPr="006249A2">
              <w:t xml:space="preserve">% </w:t>
            </w:r>
            <w:proofErr w:type="gramStart"/>
            <w:r w:rsidRPr="006249A2">
              <w:t>of</w:t>
            </w:r>
            <w:proofErr w:type="gramEnd"/>
            <w:r w:rsidRPr="006249A2">
              <w:t xml:space="preserve"> bulking agent</w:t>
            </w:r>
          </w:p>
        </w:tc>
        <w:tc>
          <w:tcPr>
            <w:tcW w:w="4027" w:type="pct"/>
            <w:shd w:val="clear" w:color="auto" w:fill="FFFFFF"/>
          </w:tcPr>
          <w:p w14:paraId="57F50CF5" w14:textId="72AFD0CF" w:rsidR="00CD2FFE" w:rsidRPr="00B57B36" w:rsidRDefault="006569A3" w:rsidP="00CD2FFE">
            <w:pPr>
              <w:pStyle w:val="CETBodytext"/>
              <w:ind w:right="-1"/>
              <w:rPr>
                <w:rFonts w:cs="Arial"/>
                <w:szCs w:val="18"/>
                <w:lang w:val="en-GB"/>
              </w:rPr>
            </w:pPr>
            <w:r w:rsidRPr="006569A3">
              <w:rPr>
                <w:rFonts w:cs="Arial"/>
                <w:szCs w:val="18"/>
                <w:lang w:val="en-GB"/>
              </w:rPr>
              <w:t>Add</w:t>
            </w:r>
            <w:r>
              <w:rPr>
                <w:rFonts w:cs="Arial"/>
                <w:szCs w:val="18"/>
                <w:lang w:val="en-GB"/>
              </w:rPr>
              <w:t>ition of</w:t>
            </w:r>
            <w:r w:rsidRPr="006569A3">
              <w:rPr>
                <w:rFonts w:cs="Arial"/>
                <w:szCs w:val="18"/>
                <w:lang w:val="en-GB"/>
              </w:rPr>
              <w:t xml:space="preserve"> organic waste to the </w:t>
            </w:r>
            <w:proofErr w:type="spellStart"/>
            <w:r w:rsidRPr="006569A3">
              <w:rPr>
                <w:rFonts w:cs="Arial"/>
                <w:szCs w:val="18"/>
                <w:lang w:val="en-GB"/>
              </w:rPr>
              <w:t>biopile</w:t>
            </w:r>
            <w:proofErr w:type="spellEnd"/>
            <w:r w:rsidRPr="006569A3">
              <w:rPr>
                <w:rFonts w:cs="Arial"/>
                <w:szCs w:val="18"/>
                <w:lang w:val="en-GB"/>
              </w:rPr>
              <w:t xml:space="preserve"> mix from local industry recycling. Criterion incorporated from the relative weight of C: N: P: K in the first level matrix, to </w:t>
            </w:r>
            <w:r>
              <w:rPr>
                <w:rFonts w:cs="Arial"/>
                <w:szCs w:val="18"/>
                <w:lang w:val="en-GB"/>
              </w:rPr>
              <w:t xml:space="preserve">foster </w:t>
            </w:r>
            <w:r w:rsidR="00D94E40">
              <w:rPr>
                <w:rFonts w:cs="Arial"/>
                <w:szCs w:val="18"/>
                <w:lang w:val="en-GB"/>
              </w:rPr>
              <w:t xml:space="preserve">the circular economy, </w:t>
            </w:r>
            <w:r w:rsidRPr="006569A3">
              <w:rPr>
                <w:rFonts w:cs="Arial"/>
                <w:szCs w:val="18"/>
                <w:lang w:val="en-GB"/>
              </w:rPr>
              <w:t>generat</w:t>
            </w:r>
            <w:r w:rsidR="00D94E40">
              <w:rPr>
                <w:rFonts w:cs="Arial"/>
                <w:szCs w:val="18"/>
                <w:lang w:val="en-GB"/>
              </w:rPr>
              <w:t>ing</w:t>
            </w:r>
            <w:r w:rsidRPr="006569A3">
              <w:rPr>
                <w:rFonts w:cs="Arial"/>
                <w:szCs w:val="18"/>
                <w:lang w:val="en-GB"/>
              </w:rPr>
              <w:t xml:space="preserve"> contributions of nutrients through the addition of bulking agents.</w:t>
            </w:r>
          </w:p>
        </w:tc>
      </w:tr>
      <w:tr w:rsidR="00FD0F4A" w:rsidRPr="00B57B36" w14:paraId="7D670A99" w14:textId="77777777" w:rsidTr="00FD0F4A">
        <w:tc>
          <w:tcPr>
            <w:tcW w:w="973" w:type="pct"/>
            <w:shd w:val="clear" w:color="auto" w:fill="FFFFFF"/>
            <w:vAlign w:val="center"/>
          </w:tcPr>
          <w:p w14:paraId="4D7FF93B" w14:textId="77777777" w:rsidR="00615439" w:rsidRDefault="00CD2FFE" w:rsidP="006249A2">
            <w:pPr>
              <w:pStyle w:val="CETBodytext"/>
            </w:pPr>
            <w:r w:rsidRPr="006249A2">
              <w:t>Addition</w:t>
            </w:r>
            <w:r w:rsidR="00615439">
              <w:t xml:space="preserve"> </w:t>
            </w:r>
          </w:p>
          <w:p w14:paraId="476BCE23" w14:textId="56065F39" w:rsidR="00CD2FFE" w:rsidRPr="006249A2" w:rsidRDefault="00CD2FFE" w:rsidP="006249A2">
            <w:pPr>
              <w:pStyle w:val="CETBodytext"/>
            </w:pPr>
            <w:r w:rsidRPr="006249A2">
              <w:t>of amendments</w:t>
            </w:r>
          </w:p>
        </w:tc>
        <w:tc>
          <w:tcPr>
            <w:tcW w:w="4027" w:type="pct"/>
            <w:shd w:val="clear" w:color="auto" w:fill="FFFFFF"/>
          </w:tcPr>
          <w:p w14:paraId="0DCFF141" w14:textId="792F378D" w:rsidR="00CD2FFE" w:rsidRPr="00B57B36" w:rsidRDefault="00615439" w:rsidP="00CD2FFE">
            <w:pPr>
              <w:pStyle w:val="CETBodytext"/>
              <w:ind w:right="-1"/>
              <w:rPr>
                <w:rFonts w:cs="Arial"/>
                <w:szCs w:val="18"/>
                <w:lang w:val="en-GB"/>
              </w:rPr>
            </w:pPr>
            <w:r>
              <w:rPr>
                <w:rFonts w:cs="Arial"/>
                <w:szCs w:val="18"/>
                <w:lang w:val="en-GB"/>
              </w:rPr>
              <w:t xml:space="preserve"> </w:t>
            </w:r>
            <w:r w:rsidRPr="00615439">
              <w:rPr>
                <w:rFonts w:cs="Arial"/>
                <w:szCs w:val="18"/>
                <w:lang w:val="en-GB"/>
              </w:rPr>
              <w:t xml:space="preserve">Adjust the </w:t>
            </w:r>
            <w:proofErr w:type="gramStart"/>
            <w:r w:rsidRPr="00615439">
              <w:rPr>
                <w:rFonts w:cs="Arial"/>
                <w:szCs w:val="18"/>
                <w:lang w:val="en-GB"/>
              </w:rPr>
              <w:t>C:N</w:t>
            </w:r>
            <w:proofErr w:type="gramEnd"/>
            <w:r w:rsidRPr="00615439">
              <w:rPr>
                <w:rFonts w:cs="Arial"/>
                <w:szCs w:val="18"/>
                <w:lang w:val="en-GB"/>
              </w:rPr>
              <w:t xml:space="preserve">:P:K ratio from characterizing the total concentrations based on the individual contributions of each of the components of the </w:t>
            </w:r>
            <w:proofErr w:type="spellStart"/>
            <w:r w:rsidRPr="00615439">
              <w:rPr>
                <w:rFonts w:cs="Arial"/>
                <w:szCs w:val="18"/>
                <w:lang w:val="en-GB"/>
              </w:rPr>
              <w:t>biopile</w:t>
            </w:r>
            <w:proofErr w:type="spellEnd"/>
            <w:r w:rsidRPr="00615439">
              <w:rPr>
                <w:rFonts w:cs="Arial"/>
                <w:szCs w:val="18"/>
                <w:lang w:val="en-GB"/>
              </w:rPr>
              <w:t xml:space="preserve"> mixture, thereby establish</w:t>
            </w:r>
            <w:r>
              <w:rPr>
                <w:rFonts w:cs="Arial"/>
                <w:szCs w:val="18"/>
                <w:lang w:val="en-GB"/>
              </w:rPr>
              <w:t>ing</w:t>
            </w:r>
            <w:r w:rsidRPr="00615439">
              <w:rPr>
                <w:rFonts w:cs="Arial"/>
                <w:szCs w:val="18"/>
                <w:lang w:val="en-GB"/>
              </w:rPr>
              <w:t xml:space="preserve"> the </w:t>
            </w:r>
            <w:r w:rsidR="0047471A">
              <w:rPr>
                <w:rFonts w:cs="Arial"/>
                <w:szCs w:val="18"/>
                <w:lang w:val="en-GB"/>
              </w:rPr>
              <w:t>desired</w:t>
            </w:r>
            <w:r w:rsidRPr="00615439">
              <w:rPr>
                <w:rFonts w:cs="Arial"/>
                <w:szCs w:val="18"/>
                <w:lang w:val="en-GB"/>
              </w:rPr>
              <w:t xml:space="preserve"> conditions for the growth of microorganisms.</w:t>
            </w:r>
          </w:p>
        </w:tc>
      </w:tr>
      <w:tr w:rsidR="00FD0F4A" w:rsidRPr="00B57B36" w14:paraId="67725BDB" w14:textId="77777777" w:rsidTr="00FD0F4A">
        <w:tc>
          <w:tcPr>
            <w:tcW w:w="973" w:type="pct"/>
            <w:shd w:val="clear" w:color="auto" w:fill="FFFFFF"/>
            <w:vAlign w:val="center"/>
          </w:tcPr>
          <w:p w14:paraId="439153FE" w14:textId="77777777" w:rsidR="00615439" w:rsidRDefault="00CD2FFE" w:rsidP="006249A2">
            <w:pPr>
              <w:pStyle w:val="CETBodytext"/>
            </w:pPr>
            <w:r w:rsidRPr="006249A2">
              <w:t xml:space="preserve">Homogenization </w:t>
            </w:r>
          </w:p>
          <w:p w14:paraId="750E946D" w14:textId="41891903" w:rsidR="00CD2FFE" w:rsidRPr="006249A2" w:rsidRDefault="00CD2FFE" w:rsidP="006249A2">
            <w:pPr>
              <w:pStyle w:val="CETBodytext"/>
            </w:pPr>
            <w:r w:rsidRPr="006249A2">
              <w:t>and shaping</w:t>
            </w:r>
          </w:p>
        </w:tc>
        <w:tc>
          <w:tcPr>
            <w:tcW w:w="4027" w:type="pct"/>
            <w:shd w:val="clear" w:color="auto" w:fill="FFFFFF"/>
          </w:tcPr>
          <w:p w14:paraId="4B611BBF" w14:textId="70FCC91C" w:rsidR="00CD2FFE" w:rsidRPr="00B57B36" w:rsidRDefault="00A82DB5" w:rsidP="00CD2FFE">
            <w:pPr>
              <w:pStyle w:val="CETBodytext"/>
              <w:ind w:right="-1"/>
              <w:rPr>
                <w:rFonts w:cs="Arial"/>
                <w:szCs w:val="18"/>
                <w:lang w:val="en-GB"/>
              </w:rPr>
            </w:pPr>
            <w:r>
              <w:rPr>
                <w:rFonts w:cs="Arial"/>
                <w:szCs w:val="18"/>
                <w:lang w:val="en-GB"/>
              </w:rPr>
              <w:t>To e</w:t>
            </w:r>
            <w:r w:rsidR="00D82F24" w:rsidRPr="00D82F24">
              <w:rPr>
                <w:rFonts w:cs="Arial"/>
                <w:szCs w:val="18"/>
                <w:lang w:val="en-GB"/>
              </w:rPr>
              <w:t xml:space="preserve">stablish the operability of the technology. Standardized procedures for homogenizing the mixture and shaping the </w:t>
            </w:r>
            <w:proofErr w:type="spellStart"/>
            <w:r w:rsidR="00D82F24" w:rsidRPr="00D82F24">
              <w:rPr>
                <w:rFonts w:cs="Arial"/>
                <w:szCs w:val="18"/>
                <w:lang w:val="en-GB"/>
              </w:rPr>
              <w:t>biopiles</w:t>
            </w:r>
            <w:proofErr w:type="spellEnd"/>
            <w:r w:rsidR="00D82F24" w:rsidRPr="00D82F24">
              <w:rPr>
                <w:rFonts w:cs="Arial"/>
                <w:szCs w:val="18"/>
                <w:lang w:val="en-GB"/>
              </w:rPr>
              <w:t xml:space="preserve"> until reaching the design shape and dimensions.</w:t>
            </w:r>
          </w:p>
        </w:tc>
      </w:tr>
      <w:tr w:rsidR="00FD0F4A" w:rsidRPr="00B57B36" w14:paraId="43BE09DC" w14:textId="77777777" w:rsidTr="00FD0F4A">
        <w:tc>
          <w:tcPr>
            <w:tcW w:w="973" w:type="pct"/>
            <w:shd w:val="clear" w:color="auto" w:fill="FFFFFF"/>
            <w:vAlign w:val="center"/>
          </w:tcPr>
          <w:p w14:paraId="293AC8DC" w14:textId="10E011D1" w:rsidR="00CD2FFE" w:rsidRPr="006249A2" w:rsidRDefault="00CD2FFE" w:rsidP="006249A2">
            <w:pPr>
              <w:pStyle w:val="CETBodytext"/>
            </w:pPr>
            <w:r w:rsidRPr="006249A2">
              <w:t>Soil selection</w:t>
            </w:r>
          </w:p>
        </w:tc>
        <w:tc>
          <w:tcPr>
            <w:tcW w:w="4027" w:type="pct"/>
            <w:shd w:val="clear" w:color="auto" w:fill="FFFFFF"/>
          </w:tcPr>
          <w:p w14:paraId="4F3873C4" w14:textId="4A77F7D6" w:rsidR="00CD2FFE" w:rsidRPr="00B57B36" w:rsidRDefault="00064700" w:rsidP="00CD2FFE">
            <w:pPr>
              <w:pStyle w:val="CETBodytext"/>
              <w:ind w:right="-1"/>
              <w:rPr>
                <w:rFonts w:cs="Arial"/>
                <w:szCs w:val="18"/>
                <w:lang w:val="en-GB"/>
              </w:rPr>
            </w:pPr>
            <w:r>
              <w:rPr>
                <w:rFonts w:cs="Arial"/>
                <w:szCs w:val="18"/>
              </w:rPr>
              <w:t>P</w:t>
            </w:r>
            <w:proofErr w:type="spellStart"/>
            <w:r w:rsidR="00A6708B" w:rsidRPr="00A6708B">
              <w:rPr>
                <w:rFonts w:cs="Arial"/>
                <w:szCs w:val="18"/>
                <w:lang w:val="en-GB"/>
              </w:rPr>
              <w:t>ercentage</w:t>
            </w:r>
            <w:proofErr w:type="spellEnd"/>
            <w:r w:rsidR="00A6708B" w:rsidRPr="00A6708B">
              <w:rPr>
                <w:rFonts w:cs="Arial"/>
                <w:szCs w:val="18"/>
                <w:lang w:val="en-GB"/>
              </w:rPr>
              <w:t xml:space="preserve"> of clay less than 30</w:t>
            </w:r>
            <w:r>
              <w:rPr>
                <w:rFonts w:cs="Arial"/>
                <w:szCs w:val="18"/>
                <w:lang w:val="en-GB"/>
              </w:rPr>
              <w:t xml:space="preserve"> </w:t>
            </w:r>
            <w:r w:rsidR="00A6708B" w:rsidRPr="00A6708B">
              <w:rPr>
                <w:rFonts w:cs="Arial"/>
                <w:szCs w:val="18"/>
                <w:lang w:val="en-GB"/>
              </w:rPr>
              <w:t xml:space="preserve">% and low agricultural quality </w:t>
            </w:r>
            <w:r>
              <w:rPr>
                <w:rFonts w:cs="Arial"/>
                <w:szCs w:val="18"/>
                <w:lang w:val="en-GB"/>
              </w:rPr>
              <w:t>soil</w:t>
            </w:r>
            <w:r w:rsidR="007D6C07">
              <w:rPr>
                <w:rFonts w:cs="Arial"/>
                <w:szCs w:val="18"/>
                <w:lang w:val="en-GB"/>
              </w:rPr>
              <w:t>.</w:t>
            </w:r>
          </w:p>
        </w:tc>
      </w:tr>
      <w:tr w:rsidR="00FD0F4A" w:rsidRPr="00B57B36" w14:paraId="5609DE60" w14:textId="77777777" w:rsidTr="00FD0F4A">
        <w:tc>
          <w:tcPr>
            <w:tcW w:w="973" w:type="pct"/>
            <w:shd w:val="clear" w:color="auto" w:fill="FFFFFF"/>
            <w:vAlign w:val="center"/>
          </w:tcPr>
          <w:p w14:paraId="6C8D06B9" w14:textId="7F182D27" w:rsidR="00CD2FFE" w:rsidRPr="006249A2" w:rsidRDefault="00CD2FFE" w:rsidP="006249A2">
            <w:pPr>
              <w:pStyle w:val="CETBodytext"/>
            </w:pPr>
            <w:r w:rsidRPr="006249A2">
              <w:t>Aeration</w:t>
            </w:r>
          </w:p>
        </w:tc>
        <w:tc>
          <w:tcPr>
            <w:tcW w:w="4027" w:type="pct"/>
            <w:shd w:val="clear" w:color="auto" w:fill="FFFFFF"/>
          </w:tcPr>
          <w:p w14:paraId="7947E42F" w14:textId="500A70DC" w:rsidR="00CD2FFE" w:rsidRPr="00B57B36" w:rsidRDefault="00A82DB5" w:rsidP="00CD2FFE">
            <w:pPr>
              <w:pStyle w:val="CETBodytext"/>
              <w:ind w:right="-1"/>
              <w:rPr>
                <w:rFonts w:cs="Arial"/>
                <w:szCs w:val="18"/>
                <w:lang w:val="en-GB"/>
              </w:rPr>
            </w:pPr>
            <w:r>
              <w:rPr>
                <w:rFonts w:cs="Arial"/>
                <w:szCs w:val="18"/>
                <w:lang w:val="en-GB"/>
              </w:rPr>
              <w:t>To e</w:t>
            </w:r>
            <w:r w:rsidR="00653CF7" w:rsidRPr="00653CF7">
              <w:rPr>
                <w:rFonts w:cs="Arial"/>
                <w:szCs w:val="18"/>
                <w:lang w:val="en-GB"/>
              </w:rPr>
              <w:t xml:space="preserve">stablish </w:t>
            </w:r>
            <w:r w:rsidR="00957BB6">
              <w:rPr>
                <w:rFonts w:cs="Arial"/>
                <w:szCs w:val="18"/>
                <w:lang w:val="en-GB"/>
              </w:rPr>
              <w:t xml:space="preserve">the </w:t>
            </w:r>
            <w:r w:rsidR="00653CF7" w:rsidRPr="00653CF7">
              <w:rPr>
                <w:rFonts w:cs="Arial"/>
                <w:szCs w:val="18"/>
                <w:lang w:val="en-GB"/>
              </w:rPr>
              <w:t>turning frequency and standardized procedure to do it.</w:t>
            </w:r>
          </w:p>
        </w:tc>
      </w:tr>
      <w:tr w:rsidR="00FD0F4A" w:rsidRPr="009F55F9" w14:paraId="5D05B771" w14:textId="77777777" w:rsidTr="00FD0F4A">
        <w:tc>
          <w:tcPr>
            <w:tcW w:w="973" w:type="pct"/>
            <w:shd w:val="clear" w:color="auto" w:fill="FFFFFF"/>
            <w:vAlign w:val="center"/>
          </w:tcPr>
          <w:p w14:paraId="53A4FA17" w14:textId="5D893424" w:rsidR="00CD2FFE" w:rsidRPr="006249A2" w:rsidRDefault="00CD2FFE" w:rsidP="006249A2">
            <w:pPr>
              <w:pStyle w:val="CETBodytext"/>
            </w:pPr>
            <w:r w:rsidRPr="006249A2">
              <w:t>Humidification</w:t>
            </w:r>
          </w:p>
        </w:tc>
        <w:tc>
          <w:tcPr>
            <w:tcW w:w="4027" w:type="pct"/>
            <w:shd w:val="clear" w:color="auto" w:fill="FFFFFF"/>
          </w:tcPr>
          <w:p w14:paraId="7B1B2FCD" w14:textId="158B94E6" w:rsidR="00CD2FFE" w:rsidRPr="009F55F9" w:rsidRDefault="00A82DB5" w:rsidP="00CD2FFE">
            <w:pPr>
              <w:pStyle w:val="CETBodytext"/>
              <w:ind w:right="-1"/>
              <w:rPr>
                <w:rFonts w:cs="Arial"/>
                <w:szCs w:val="18"/>
              </w:rPr>
            </w:pPr>
            <w:r w:rsidRPr="009F55F9">
              <w:rPr>
                <w:rFonts w:cs="Arial"/>
                <w:szCs w:val="18"/>
              </w:rPr>
              <w:t xml:space="preserve">To </w:t>
            </w:r>
            <w:r w:rsidR="009F55F9" w:rsidRPr="009F55F9">
              <w:rPr>
                <w:rFonts w:cs="Arial"/>
                <w:szCs w:val="18"/>
              </w:rPr>
              <w:t xml:space="preserve">establish the minimum percentage of </w:t>
            </w:r>
            <w:r w:rsidR="008338F6">
              <w:rPr>
                <w:rFonts w:cs="Arial"/>
                <w:szCs w:val="18"/>
              </w:rPr>
              <w:t>moisture</w:t>
            </w:r>
            <w:r w:rsidR="009F55F9" w:rsidRPr="009F55F9">
              <w:rPr>
                <w:rFonts w:cs="Arial"/>
                <w:szCs w:val="18"/>
              </w:rPr>
              <w:t xml:space="preserve"> to maintain (20%) in the </w:t>
            </w:r>
            <w:proofErr w:type="spellStart"/>
            <w:r w:rsidR="009F55F9" w:rsidRPr="009F55F9">
              <w:rPr>
                <w:rFonts w:cs="Arial"/>
                <w:szCs w:val="18"/>
              </w:rPr>
              <w:t>biopiles</w:t>
            </w:r>
            <w:proofErr w:type="spellEnd"/>
            <w:r w:rsidR="009F55F9" w:rsidRPr="009F55F9">
              <w:rPr>
                <w:rFonts w:cs="Arial"/>
                <w:szCs w:val="18"/>
              </w:rPr>
              <w:t xml:space="preserve"> during biodegradation</w:t>
            </w:r>
            <w:r w:rsidR="00242CAC" w:rsidRPr="009F55F9">
              <w:rPr>
                <w:rFonts w:cs="Arial"/>
                <w:szCs w:val="18"/>
              </w:rPr>
              <w:t>.</w:t>
            </w:r>
          </w:p>
        </w:tc>
      </w:tr>
      <w:tr w:rsidR="00FD0F4A" w:rsidRPr="00B57B36" w14:paraId="1DCA3120" w14:textId="77777777" w:rsidTr="00FD0F4A">
        <w:tc>
          <w:tcPr>
            <w:tcW w:w="973" w:type="pct"/>
            <w:shd w:val="clear" w:color="auto" w:fill="FFFFFF"/>
            <w:vAlign w:val="center"/>
          </w:tcPr>
          <w:p w14:paraId="3F5B6083" w14:textId="73A23665" w:rsidR="00CD2FFE" w:rsidRPr="006249A2" w:rsidRDefault="00CD2FFE" w:rsidP="006249A2">
            <w:pPr>
              <w:pStyle w:val="CETBodytext"/>
            </w:pPr>
            <w:r w:rsidRPr="006249A2">
              <w:t>Leached</w:t>
            </w:r>
          </w:p>
        </w:tc>
        <w:tc>
          <w:tcPr>
            <w:tcW w:w="4027" w:type="pct"/>
            <w:shd w:val="clear" w:color="auto" w:fill="FFFFFF"/>
          </w:tcPr>
          <w:p w14:paraId="2F926219" w14:textId="71B9865D" w:rsidR="00CD2FFE" w:rsidRPr="00B57B36" w:rsidRDefault="00A82DB5" w:rsidP="00CD2FFE">
            <w:pPr>
              <w:pStyle w:val="CETBodytext"/>
              <w:ind w:right="-1"/>
              <w:rPr>
                <w:rFonts w:cs="Arial"/>
                <w:szCs w:val="18"/>
                <w:lang w:val="en-GB"/>
              </w:rPr>
            </w:pPr>
            <w:r>
              <w:rPr>
                <w:rFonts w:cs="Arial"/>
                <w:szCs w:val="18"/>
                <w:lang w:val="en-GB"/>
              </w:rPr>
              <w:t>To e</w:t>
            </w:r>
            <w:r w:rsidRPr="00A82DB5">
              <w:rPr>
                <w:rFonts w:cs="Arial"/>
                <w:szCs w:val="18"/>
                <w:lang w:val="en-GB"/>
              </w:rPr>
              <w:t xml:space="preserve">stablish the containment, recycling, and </w:t>
            </w:r>
            <w:r>
              <w:rPr>
                <w:rFonts w:cs="Arial"/>
                <w:szCs w:val="18"/>
                <w:lang w:val="en-GB"/>
              </w:rPr>
              <w:t>treatment</w:t>
            </w:r>
            <w:r w:rsidRPr="00A82DB5">
              <w:rPr>
                <w:rFonts w:cs="Arial"/>
                <w:szCs w:val="18"/>
                <w:lang w:val="en-GB"/>
              </w:rPr>
              <w:t xml:space="preserve"> mechanisms for leachates.</w:t>
            </w:r>
          </w:p>
        </w:tc>
      </w:tr>
      <w:tr w:rsidR="00CD2FFE" w:rsidRPr="00B57B36" w14:paraId="5EB77A25" w14:textId="77777777" w:rsidTr="00FD0F4A">
        <w:tc>
          <w:tcPr>
            <w:tcW w:w="973" w:type="pct"/>
            <w:shd w:val="clear" w:color="auto" w:fill="FFFFFF"/>
            <w:vAlign w:val="center"/>
          </w:tcPr>
          <w:p w14:paraId="0D457F89" w14:textId="310DC16B" w:rsidR="00CD2FFE" w:rsidRPr="006249A2" w:rsidRDefault="00CD2FFE" w:rsidP="006249A2">
            <w:pPr>
              <w:pStyle w:val="CETBodytext"/>
            </w:pPr>
            <w:r w:rsidRPr="006249A2">
              <w:t>pH monitoring</w:t>
            </w:r>
          </w:p>
        </w:tc>
        <w:tc>
          <w:tcPr>
            <w:tcW w:w="4027" w:type="pct"/>
            <w:shd w:val="clear" w:color="auto" w:fill="FFFFFF"/>
          </w:tcPr>
          <w:p w14:paraId="3E3A540E" w14:textId="598F9FC1" w:rsidR="00CD2FFE" w:rsidRPr="00B57B36" w:rsidRDefault="00A44FD2" w:rsidP="00CD2FFE">
            <w:pPr>
              <w:pStyle w:val="CETBodytext"/>
              <w:ind w:right="-1"/>
              <w:rPr>
                <w:rFonts w:cs="Arial"/>
                <w:szCs w:val="18"/>
                <w:lang w:val="en-GB"/>
              </w:rPr>
            </w:pPr>
            <w:r>
              <w:rPr>
                <w:rFonts w:cs="Arial"/>
                <w:szCs w:val="18"/>
                <w:lang w:val="en-GB"/>
              </w:rPr>
              <w:t>To e</w:t>
            </w:r>
            <w:r w:rsidRPr="00A44FD2">
              <w:rPr>
                <w:rFonts w:cs="Arial"/>
                <w:szCs w:val="18"/>
                <w:lang w:val="en-GB"/>
              </w:rPr>
              <w:t xml:space="preserve">stablish </w:t>
            </w:r>
            <w:r>
              <w:rPr>
                <w:rFonts w:cs="Arial"/>
                <w:szCs w:val="18"/>
                <w:lang w:val="en-GB"/>
              </w:rPr>
              <w:t>a</w:t>
            </w:r>
            <w:r w:rsidRPr="00A44FD2">
              <w:rPr>
                <w:rFonts w:cs="Arial"/>
                <w:szCs w:val="18"/>
                <w:lang w:val="en-GB"/>
              </w:rPr>
              <w:t xml:space="preserve"> frequency, method</w:t>
            </w:r>
            <w:r>
              <w:rPr>
                <w:rFonts w:cs="Arial"/>
                <w:szCs w:val="18"/>
                <w:lang w:val="en-GB"/>
              </w:rPr>
              <w:t>,</w:t>
            </w:r>
            <w:r w:rsidRPr="00A44FD2">
              <w:rPr>
                <w:rFonts w:cs="Arial"/>
                <w:szCs w:val="18"/>
                <w:lang w:val="en-GB"/>
              </w:rPr>
              <w:t xml:space="preserve"> and corrective actions for pH control.</w:t>
            </w:r>
          </w:p>
        </w:tc>
      </w:tr>
      <w:tr w:rsidR="00CD2FFE" w:rsidRPr="00B57B36" w14:paraId="73CE5764" w14:textId="77777777" w:rsidTr="00FD0F4A">
        <w:tc>
          <w:tcPr>
            <w:tcW w:w="973" w:type="pct"/>
            <w:shd w:val="clear" w:color="auto" w:fill="FFFFFF"/>
            <w:vAlign w:val="center"/>
          </w:tcPr>
          <w:p w14:paraId="33D42EF3" w14:textId="77C2021B" w:rsidR="00CD2FFE" w:rsidRPr="006249A2" w:rsidRDefault="00CD2FFE" w:rsidP="006249A2">
            <w:pPr>
              <w:pStyle w:val="CETBodytext"/>
            </w:pPr>
            <w:r w:rsidRPr="006249A2">
              <w:t>Selection of residual</w:t>
            </w:r>
          </w:p>
        </w:tc>
        <w:tc>
          <w:tcPr>
            <w:tcW w:w="4027" w:type="pct"/>
            <w:shd w:val="clear" w:color="auto" w:fill="FFFFFF"/>
          </w:tcPr>
          <w:p w14:paraId="6E19EE0D" w14:textId="7D421836" w:rsidR="00CD2FFE" w:rsidRPr="00B57B36" w:rsidRDefault="0083527C" w:rsidP="00CD2FFE">
            <w:pPr>
              <w:pStyle w:val="CETBodytext"/>
              <w:ind w:right="-1"/>
              <w:rPr>
                <w:rFonts w:cs="Arial"/>
                <w:szCs w:val="18"/>
                <w:lang w:val="en-GB"/>
              </w:rPr>
            </w:pPr>
            <w:r w:rsidRPr="0083527C">
              <w:rPr>
                <w:rFonts w:cs="Arial"/>
                <w:szCs w:val="18"/>
                <w:lang w:val="en-GB"/>
              </w:rPr>
              <w:t xml:space="preserve">Experiment with a </w:t>
            </w:r>
            <w:r>
              <w:rPr>
                <w:rFonts w:cs="Arial"/>
                <w:szCs w:val="18"/>
                <w:lang w:val="en-GB"/>
              </w:rPr>
              <w:t>typical</w:t>
            </w:r>
            <w:r w:rsidRPr="0083527C">
              <w:rPr>
                <w:rFonts w:cs="Arial"/>
                <w:szCs w:val="18"/>
                <w:lang w:val="en-GB"/>
              </w:rPr>
              <w:t xml:space="preserve"> residual to ensure the generalizability of the treatment.</w:t>
            </w:r>
          </w:p>
        </w:tc>
      </w:tr>
      <w:tr w:rsidR="00CD2FFE" w:rsidRPr="00B57B36" w14:paraId="030B23E2" w14:textId="77777777" w:rsidTr="00FD0F4A">
        <w:tc>
          <w:tcPr>
            <w:tcW w:w="973" w:type="pct"/>
            <w:shd w:val="clear" w:color="auto" w:fill="FFFFFF"/>
            <w:vAlign w:val="center"/>
          </w:tcPr>
          <w:p w14:paraId="5D0D6A8B" w14:textId="68D7B6A6" w:rsidR="00CD2FFE" w:rsidRPr="006249A2" w:rsidRDefault="00CD2FFE" w:rsidP="006249A2">
            <w:pPr>
              <w:pStyle w:val="CETBodytext"/>
            </w:pPr>
            <w:r w:rsidRPr="006249A2">
              <w:t>Temperature control</w:t>
            </w:r>
          </w:p>
        </w:tc>
        <w:tc>
          <w:tcPr>
            <w:tcW w:w="4027" w:type="pct"/>
            <w:shd w:val="clear" w:color="auto" w:fill="FFFFFF"/>
          </w:tcPr>
          <w:p w14:paraId="66BD30EF" w14:textId="663F3C4F" w:rsidR="00CD2FFE" w:rsidRPr="00B57B36" w:rsidRDefault="009B4F53" w:rsidP="00CD2FFE">
            <w:pPr>
              <w:pStyle w:val="CETBodytext"/>
              <w:ind w:right="-1"/>
              <w:rPr>
                <w:rFonts w:cs="Arial"/>
                <w:szCs w:val="18"/>
                <w:lang w:val="en-GB"/>
              </w:rPr>
            </w:pPr>
            <w:r>
              <w:rPr>
                <w:rFonts w:cs="Arial"/>
                <w:szCs w:val="18"/>
                <w:lang w:val="en-GB"/>
              </w:rPr>
              <w:t>To e</w:t>
            </w:r>
            <w:r w:rsidR="004471DF" w:rsidRPr="004471DF">
              <w:rPr>
                <w:rFonts w:cs="Arial"/>
                <w:szCs w:val="18"/>
                <w:lang w:val="en-GB"/>
              </w:rPr>
              <w:t xml:space="preserve">stablish </w:t>
            </w:r>
            <w:r>
              <w:rPr>
                <w:rFonts w:cs="Arial"/>
                <w:szCs w:val="18"/>
                <w:lang w:val="en-GB"/>
              </w:rPr>
              <w:t>a</w:t>
            </w:r>
            <w:r w:rsidR="004471DF" w:rsidRPr="004471DF">
              <w:rPr>
                <w:rFonts w:cs="Arial"/>
                <w:szCs w:val="18"/>
                <w:lang w:val="en-GB"/>
              </w:rPr>
              <w:t xml:space="preserve"> frequency, method</w:t>
            </w:r>
            <w:r w:rsidR="004471DF">
              <w:rPr>
                <w:rFonts w:cs="Arial"/>
                <w:szCs w:val="18"/>
                <w:lang w:val="en-GB"/>
              </w:rPr>
              <w:t>,</w:t>
            </w:r>
            <w:r w:rsidR="004471DF" w:rsidRPr="004471DF">
              <w:rPr>
                <w:rFonts w:cs="Arial"/>
                <w:szCs w:val="18"/>
                <w:lang w:val="en-GB"/>
              </w:rPr>
              <w:t xml:space="preserve"> and corrective actions for temperature control.</w:t>
            </w:r>
          </w:p>
        </w:tc>
      </w:tr>
      <w:tr w:rsidR="00CD2FFE" w:rsidRPr="00B57B36" w14:paraId="27579E51" w14:textId="77777777" w:rsidTr="00FD0F4A">
        <w:tc>
          <w:tcPr>
            <w:tcW w:w="973" w:type="pct"/>
            <w:shd w:val="clear" w:color="auto" w:fill="FFFFFF"/>
            <w:vAlign w:val="center"/>
          </w:tcPr>
          <w:p w14:paraId="1A0230DE" w14:textId="3686ED6D" w:rsidR="00CD2FFE" w:rsidRPr="006249A2" w:rsidRDefault="00CD2FFE" w:rsidP="006249A2">
            <w:pPr>
              <w:pStyle w:val="CETBodytext"/>
            </w:pPr>
            <w:r w:rsidRPr="006249A2">
              <w:t>Waste management</w:t>
            </w:r>
          </w:p>
        </w:tc>
        <w:tc>
          <w:tcPr>
            <w:tcW w:w="4027" w:type="pct"/>
            <w:shd w:val="clear" w:color="auto" w:fill="FFFFFF"/>
          </w:tcPr>
          <w:p w14:paraId="61196C2B" w14:textId="4CAD8377" w:rsidR="00CD2FFE" w:rsidRPr="00B57B36" w:rsidRDefault="009B4F53" w:rsidP="00CD2FFE">
            <w:pPr>
              <w:pStyle w:val="CETBodytext"/>
              <w:ind w:right="-1"/>
              <w:rPr>
                <w:rFonts w:cs="Arial"/>
                <w:szCs w:val="18"/>
                <w:lang w:val="en-GB"/>
              </w:rPr>
            </w:pPr>
            <w:r>
              <w:rPr>
                <w:rFonts w:cs="Arial"/>
                <w:szCs w:val="18"/>
                <w:lang w:val="en-GB"/>
              </w:rPr>
              <w:t>To e</w:t>
            </w:r>
            <w:r w:rsidRPr="009B4F53">
              <w:rPr>
                <w:rFonts w:cs="Arial"/>
                <w:szCs w:val="18"/>
                <w:lang w:val="en-GB"/>
              </w:rPr>
              <w:t xml:space="preserve">stablish the waste management </w:t>
            </w:r>
            <w:r w:rsidRPr="004471DF">
              <w:rPr>
                <w:rFonts w:cs="Arial"/>
                <w:szCs w:val="18"/>
                <w:lang w:val="en-GB"/>
              </w:rPr>
              <w:t xml:space="preserve">corrective actions </w:t>
            </w:r>
            <w:r w:rsidRPr="009B4F53">
              <w:rPr>
                <w:rFonts w:cs="Arial"/>
                <w:szCs w:val="18"/>
                <w:lang w:val="en-GB"/>
              </w:rPr>
              <w:t xml:space="preserve">during the assembly, </w:t>
            </w:r>
            <w:r w:rsidR="00815EA4">
              <w:rPr>
                <w:rFonts w:cs="Arial"/>
                <w:szCs w:val="18"/>
                <w:lang w:val="en-GB"/>
              </w:rPr>
              <w:t xml:space="preserve">the </w:t>
            </w:r>
            <w:r w:rsidRPr="009B4F53">
              <w:rPr>
                <w:rFonts w:cs="Arial"/>
                <w:szCs w:val="18"/>
                <w:lang w:val="en-GB"/>
              </w:rPr>
              <w:t>homogenization</w:t>
            </w:r>
            <w:r>
              <w:rPr>
                <w:rFonts w:cs="Arial"/>
                <w:szCs w:val="18"/>
                <w:lang w:val="en-GB"/>
              </w:rPr>
              <w:t>,</w:t>
            </w:r>
            <w:r w:rsidRPr="009B4F53">
              <w:rPr>
                <w:rFonts w:cs="Arial"/>
                <w:szCs w:val="18"/>
                <w:lang w:val="en-GB"/>
              </w:rPr>
              <w:t xml:space="preserve"> and </w:t>
            </w:r>
            <w:r w:rsidR="00815EA4">
              <w:rPr>
                <w:rFonts w:cs="Arial"/>
                <w:szCs w:val="18"/>
                <w:lang w:val="en-GB"/>
              </w:rPr>
              <w:t xml:space="preserve">the </w:t>
            </w:r>
            <w:r w:rsidRPr="009B4F53">
              <w:rPr>
                <w:rFonts w:cs="Arial"/>
                <w:szCs w:val="18"/>
                <w:lang w:val="en-GB"/>
              </w:rPr>
              <w:t xml:space="preserve">shaping </w:t>
            </w:r>
            <w:r w:rsidR="00815EA4">
              <w:rPr>
                <w:rFonts w:cs="Arial"/>
                <w:szCs w:val="18"/>
                <w:lang w:val="en-GB"/>
              </w:rPr>
              <w:t xml:space="preserve">of </w:t>
            </w:r>
            <w:r w:rsidRPr="009B4F53">
              <w:rPr>
                <w:rFonts w:cs="Arial"/>
                <w:szCs w:val="18"/>
                <w:lang w:val="en-GB"/>
              </w:rPr>
              <w:t xml:space="preserve">the </w:t>
            </w:r>
            <w:proofErr w:type="spellStart"/>
            <w:r w:rsidRPr="009B4F53">
              <w:rPr>
                <w:rFonts w:cs="Arial"/>
                <w:szCs w:val="18"/>
                <w:lang w:val="en-GB"/>
              </w:rPr>
              <w:t>biopiles</w:t>
            </w:r>
            <w:proofErr w:type="spellEnd"/>
            <w:r w:rsidRPr="009B4F53">
              <w:rPr>
                <w:rFonts w:cs="Arial"/>
                <w:szCs w:val="18"/>
                <w:lang w:val="en-GB"/>
              </w:rPr>
              <w:t>.</w:t>
            </w:r>
          </w:p>
        </w:tc>
      </w:tr>
      <w:tr w:rsidR="00CD2FFE" w:rsidRPr="00B57B36" w14:paraId="5AE8BBB6" w14:textId="77777777" w:rsidTr="00FD0F4A">
        <w:tc>
          <w:tcPr>
            <w:tcW w:w="973" w:type="pct"/>
            <w:shd w:val="clear" w:color="auto" w:fill="FFFFFF"/>
            <w:vAlign w:val="center"/>
          </w:tcPr>
          <w:p w14:paraId="18E49EC0" w14:textId="714F3062" w:rsidR="00CD2FFE" w:rsidRPr="006249A2" w:rsidRDefault="00CD2FFE" w:rsidP="006249A2">
            <w:pPr>
              <w:pStyle w:val="CETBodytext"/>
            </w:pPr>
            <w:r w:rsidRPr="006249A2">
              <w:t>Closed system</w:t>
            </w:r>
          </w:p>
        </w:tc>
        <w:tc>
          <w:tcPr>
            <w:tcW w:w="4027" w:type="pct"/>
            <w:shd w:val="clear" w:color="auto" w:fill="FFFFFF"/>
          </w:tcPr>
          <w:p w14:paraId="15AAF795" w14:textId="42E8DF28" w:rsidR="00CD2FFE" w:rsidRPr="00B57B36" w:rsidRDefault="00D2509F" w:rsidP="00CD2FFE">
            <w:pPr>
              <w:pStyle w:val="CETBodytext"/>
              <w:ind w:right="-1"/>
              <w:rPr>
                <w:rFonts w:cs="Arial"/>
                <w:szCs w:val="18"/>
                <w:lang w:val="en-GB"/>
              </w:rPr>
            </w:pPr>
            <w:r>
              <w:rPr>
                <w:rFonts w:cs="Arial"/>
                <w:szCs w:val="18"/>
                <w:lang w:val="en-GB"/>
              </w:rPr>
              <w:t>To keep</w:t>
            </w:r>
            <w:r w:rsidRPr="00D2509F">
              <w:rPr>
                <w:rFonts w:cs="Arial"/>
                <w:szCs w:val="18"/>
                <w:lang w:val="en-GB"/>
              </w:rPr>
              <w:t xml:space="preserve"> the experiment safe against climatic events, animals</w:t>
            </w:r>
            <w:r>
              <w:rPr>
                <w:rFonts w:cs="Arial"/>
                <w:szCs w:val="18"/>
                <w:lang w:val="en-GB"/>
              </w:rPr>
              <w:t>,</w:t>
            </w:r>
            <w:r w:rsidRPr="00D2509F">
              <w:rPr>
                <w:rFonts w:cs="Arial"/>
                <w:szCs w:val="18"/>
                <w:lang w:val="en-GB"/>
              </w:rPr>
              <w:t xml:space="preserve"> and illegal </w:t>
            </w:r>
            <w:proofErr w:type="spellStart"/>
            <w:r w:rsidR="00F06EDB">
              <w:rPr>
                <w:rFonts w:cs="Arial"/>
                <w:szCs w:val="18"/>
                <w:lang w:val="en-GB"/>
              </w:rPr>
              <w:t>behavior</w:t>
            </w:r>
            <w:proofErr w:type="spellEnd"/>
            <w:r>
              <w:rPr>
                <w:rFonts w:cs="Arial"/>
                <w:szCs w:val="18"/>
                <w:lang w:val="en-GB"/>
              </w:rPr>
              <w:t xml:space="preserve">. </w:t>
            </w:r>
          </w:p>
        </w:tc>
      </w:tr>
    </w:tbl>
    <w:p w14:paraId="4C3ABD11" w14:textId="01763145" w:rsidR="00A0702F" w:rsidRPr="0017209C" w:rsidRDefault="00D37277" w:rsidP="00AF6ADF">
      <w:pPr>
        <w:pStyle w:val="CETBodytext"/>
        <w:spacing w:before="240"/>
        <w:rPr>
          <w:noProof/>
        </w:rPr>
      </w:pPr>
      <w:r>
        <w:rPr>
          <w:lang w:val="en-GB"/>
        </w:rPr>
        <w:t xml:space="preserve">From the analysis of Figure 2, </w:t>
      </w:r>
      <w:r w:rsidR="00917F3D">
        <w:rPr>
          <w:lang w:val="en-GB"/>
        </w:rPr>
        <w:t xml:space="preserve">could be inferred that </w:t>
      </w:r>
      <w:r w:rsidRPr="00D37277">
        <w:rPr>
          <w:lang w:val="en-GB"/>
        </w:rPr>
        <w:t>the</w:t>
      </w:r>
      <w:r w:rsidR="00917F3D">
        <w:rPr>
          <w:lang w:val="en-GB"/>
        </w:rPr>
        <w:t xml:space="preserve"> </w:t>
      </w:r>
      <w:r w:rsidRPr="00D37277">
        <w:rPr>
          <w:lang w:val="en-GB"/>
        </w:rPr>
        <w:t xml:space="preserve">% of bulking agent, Hydrocarbon’s concentration, humidification, temperature, aeration, selection of residual, </w:t>
      </w:r>
      <w:r w:rsidR="00157F21" w:rsidRPr="00D37277">
        <w:rPr>
          <w:lang w:val="en-GB"/>
        </w:rPr>
        <w:t>shape,</w:t>
      </w:r>
      <w:r w:rsidRPr="00D37277">
        <w:rPr>
          <w:lang w:val="en-GB"/>
        </w:rPr>
        <w:t xml:space="preserve"> and </w:t>
      </w:r>
      <w:r w:rsidR="00917F3D" w:rsidRPr="00D37277">
        <w:rPr>
          <w:lang w:val="en-GB"/>
        </w:rPr>
        <w:t>dimensions</w:t>
      </w:r>
      <w:r w:rsidRPr="00D37277">
        <w:rPr>
          <w:lang w:val="en-GB"/>
        </w:rPr>
        <w:t xml:space="preserve"> requirements</w:t>
      </w:r>
      <w:r w:rsidR="00917F3D">
        <w:rPr>
          <w:lang w:val="en-GB"/>
        </w:rPr>
        <w:t>;</w:t>
      </w:r>
      <w:r w:rsidRPr="00D37277">
        <w:rPr>
          <w:lang w:val="en-GB"/>
        </w:rPr>
        <w:t xml:space="preserve"> accumulate more than 75</w:t>
      </w:r>
      <w:r w:rsidR="00917F3D">
        <w:rPr>
          <w:lang w:val="en-GB"/>
        </w:rPr>
        <w:t xml:space="preserve"> </w:t>
      </w:r>
      <w:r w:rsidRPr="00D37277">
        <w:rPr>
          <w:lang w:val="en-GB"/>
        </w:rPr>
        <w:t xml:space="preserve">% of </w:t>
      </w:r>
      <w:r w:rsidRPr="006A4BAE">
        <w:rPr>
          <w:lang w:val="en-GB"/>
        </w:rPr>
        <w:t xml:space="preserve">the relative weights of the </w:t>
      </w:r>
      <w:proofErr w:type="spellStart"/>
      <w:r w:rsidR="00465232" w:rsidRPr="006A4BAE">
        <w:rPr>
          <w:lang w:val="en-GB"/>
        </w:rPr>
        <w:t>HoQ</w:t>
      </w:r>
      <w:proofErr w:type="spellEnd"/>
      <w:r w:rsidRPr="006A4BAE">
        <w:rPr>
          <w:lang w:val="en-GB"/>
        </w:rPr>
        <w:t xml:space="preserve"> deployed to the second level. This </w:t>
      </w:r>
      <w:r w:rsidR="00130460" w:rsidRPr="006A4BAE">
        <w:rPr>
          <w:lang w:val="en-GB"/>
        </w:rPr>
        <w:t>gave</w:t>
      </w:r>
      <w:r w:rsidRPr="006A4BAE">
        <w:rPr>
          <w:lang w:val="en-GB"/>
        </w:rPr>
        <w:t xml:space="preserve"> them a priority </w:t>
      </w:r>
      <w:r w:rsidR="00130460" w:rsidRPr="006A4BAE">
        <w:rPr>
          <w:lang w:val="en-GB"/>
        </w:rPr>
        <w:t xml:space="preserve">to </w:t>
      </w:r>
      <w:r w:rsidR="006A4BAE" w:rsidRPr="006A4BAE">
        <w:rPr>
          <w:lang w:val="en-GB"/>
        </w:rPr>
        <w:t>the prototype designing stage</w:t>
      </w:r>
      <w:r w:rsidR="00A0702F" w:rsidRPr="006A4BAE">
        <w:rPr>
          <w:lang w:val="en-GB"/>
        </w:rPr>
        <w:t>.</w:t>
      </w:r>
      <w:r w:rsidR="00D4046F" w:rsidRPr="00D4046F">
        <w:t xml:space="preserve"> </w:t>
      </w:r>
      <w:r w:rsidR="00D4046F" w:rsidRPr="00D4046F">
        <w:rPr>
          <w:lang w:val="en-GB"/>
        </w:rPr>
        <w:t xml:space="preserve">Due to the number of requirements, the analysis of the </w:t>
      </w:r>
      <w:r w:rsidR="00691C85">
        <w:rPr>
          <w:lang w:val="en-GB"/>
        </w:rPr>
        <w:t>roof</w:t>
      </w:r>
      <w:r w:rsidR="00D4046F" w:rsidRPr="00D4046F">
        <w:rPr>
          <w:lang w:val="en-GB"/>
        </w:rPr>
        <w:t xml:space="preserve"> in this complex matrix was a task that required collaboration and teamwork in the search for unified criteria. The most significant aspects of negative correlation </w:t>
      </w:r>
      <w:r w:rsidR="00D4046F" w:rsidRPr="0017209C">
        <w:rPr>
          <w:lang w:val="en-GB"/>
        </w:rPr>
        <w:t>were related to the decrease in the TPH requirement by increasing others such as humidification, aeration, percent of texturizers</w:t>
      </w:r>
      <w:r w:rsidR="0034046C" w:rsidRPr="0017209C">
        <w:rPr>
          <w:lang w:val="en-GB"/>
        </w:rPr>
        <w:t>,</w:t>
      </w:r>
      <w:r w:rsidR="00D4046F" w:rsidRPr="0017209C">
        <w:rPr>
          <w:lang w:val="en-GB"/>
        </w:rPr>
        <w:t xml:space="preserve"> and addition of amendments. </w:t>
      </w:r>
      <w:r w:rsidR="00157F21" w:rsidRPr="0017209C">
        <w:rPr>
          <w:lang w:val="en-GB"/>
        </w:rPr>
        <w:t>All</w:t>
      </w:r>
      <w:r w:rsidR="00D4046F" w:rsidRPr="0017209C">
        <w:rPr>
          <w:lang w:val="en-GB"/>
        </w:rPr>
        <w:t xml:space="preserve"> the above </w:t>
      </w:r>
      <w:r w:rsidR="0034046C" w:rsidRPr="0017209C">
        <w:rPr>
          <w:lang w:val="en-GB"/>
        </w:rPr>
        <w:t xml:space="preserve">is </w:t>
      </w:r>
      <w:r w:rsidR="00D4046F" w:rsidRPr="0017209C">
        <w:rPr>
          <w:lang w:val="en-GB"/>
        </w:rPr>
        <w:t xml:space="preserve">supported by the principles of hydrocarbon biodegradation </w:t>
      </w:r>
      <w:r w:rsidR="00D4046F" w:rsidRPr="0017209C">
        <w:rPr>
          <w:noProof/>
        </w:rPr>
        <w:t>(Volke and Velasco, 2002).</w:t>
      </w:r>
    </w:p>
    <w:p w14:paraId="0E97A3A8" w14:textId="1E4488BD" w:rsidR="00EB4278" w:rsidRPr="0017209C" w:rsidRDefault="00157F21" w:rsidP="00D4046F">
      <w:pPr>
        <w:pStyle w:val="CETBodytext"/>
      </w:pPr>
      <w:r w:rsidRPr="0017209C">
        <w:rPr>
          <w:lang w:val="en-GB"/>
        </w:rPr>
        <w:t>Special attention received the very strong negative correlation between the</w:t>
      </w:r>
      <w:r w:rsidR="00FF4701" w:rsidRPr="0017209C">
        <w:rPr>
          <w:lang w:val="en-GB"/>
        </w:rPr>
        <w:t xml:space="preserve"> </w:t>
      </w:r>
      <w:r w:rsidRPr="0017209C">
        <w:rPr>
          <w:lang w:val="en-GB"/>
        </w:rPr>
        <w:t xml:space="preserve">% of bulking agents and the addition of amendments (the latter being understood as the addition of industrial fertilizers). </w:t>
      </w:r>
      <w:r w:rsidR="005D28CB" w:rsidRPr="0017209C">
        <w:rPr>
          <w:lang w:val="en-GB"/>
        </w:rPr>
        <w:t>Regarding this issue</w:t>
      </w:r>
      <w:r w:rsidRPr="0017209C">
        <w:rPr>
          <w:lang w:val="en-GB"/>
        </w:rPr>
        <w:t xml:space="preserve">, an opportunity </w:t>
      </w:r>
      <w:r w:rsidR="005D28CB" w:rsidRPr="0017209C">
        <w:rPr>
          <w:lang w:val="en-GB"/>
        </w:rPr>
        <w:t xml:space="preserve">to reduce the costs </w:t>
      </w:r>
      <w:r w:rsidRPr="0017209C">
        <w:rPr>
          <w:lang w:val="en-GB"/>
        </w:rPr>
        <w:t xml:space="preserve">was identified, in correspondence with the principles of the Circular Economy, </w:t>
      </w:r>
      <w:r w:rsidR="00EB4278" w:rsidRPr="0017209C">
        <w:rPr>
          <w:noProof/>
        </w:rPr>
        <w:t xml:space="preserve">introducing agricultural and industrial organic waste as a bulking agent, as </w:t>
      </w:r>
      <w:r w:rsidR="00ED1D3D" w:rsidRPr="0017209C">
        <w:rPr>
          <w:noProof/>
        </w:rPr>
        <w:t>described</w:t>
      </w:r>
      <w:r w:rsidR="00EB4278" w:rsidRPr="0017209C">
        <w:rPr>
          <w:noProof/>
        </w:rPr>
        <w:t xml:space="preserve"> </w:t>
      </w:r>
      <w:r w:rsidR="0034046C" w:rsidRPr="0017209C">
        <w:rPr>
          <w:noProof/>
        </w:rPr>
        <w:t xml:space="preserve">by </w:t>
      </w:r>
      <w:r w:rsidR="00EB4278" w:rsidRPr="0017209C">
        <w:rPr>
          <w:noProof/>
        </w:rPr>
        <w:t>Zhang et al. (2020).</w:t>
      </w:r>
      <w:r w:rsidR="00E42CF7" w:rsidRPr="0017209C">
        <w:rPr>
          <w:noProof/>
        </w:rPr>
        <w:t xml:space="preserve"> </w:t>
      </w:r>
    </w:p>
    <w:p w14:paraId="25CF9203" w14:textId="3323DC86" w:rsidR="00D4046F" w:rsidRDefault="00210D23" w:rsidP="00A411DE">
      <w:pPr>
        <w:pStyle w:val="CETBodytext"/>
      </w:pPr>
      <w:r w:rsidRPr="0017209C">
        <w:t xml:space="preserve">The relationship </w:t>
      </w:r>
      <w:r w:rsidR="00E42CF7" w:rsidRPr="0017209C">
        <w:t>among the</w:t>
      </w:r>
      <w:r w:rsidRPr="0017209C">
        <w:t xml:space="preserve"> abiotic factors, (aeration, humidification, temperature control</w:t>
      </w:r>
      <w:r w:rsidR="001C624D" w:rsidRPr="0017209C">
        <w:t>,</w:t>
      </w:r>
      <w:r w:rsidRPr="0017209C">
        <w:t xml:space="preserve"> and weather</w:t>
      </w:r>
      <w:r w:rsidR="001C624D" w:rsidRPr="0017209C">
        <w:t xml:space="preserve">) </w:t>
      </w:r>
      <w:r w:rsidRPr="0017209C">
        <w:t>w</w:t>
      </w:r>
      <w:r w:rsidR="00A67392">
        <w:t>as</w:t>
      </w:r>
      <w:r w:rsidRPr="0017209C">
        <w:t xml:space="preserve"> also </w:t>
      </w:r>
      <w:r w:rsidR="00463804" w:rsidRPr="0017209C">
        <w:t>considered</w:t>
      </w:r>
      <w:r w:rsidRPr="0017209C">
        <w:t xml:space="preserve"> for the design of the experimental units</w:t>
      </w:r>
      <w:r w:rsidR="00463804">
        <w:t>, m</w:t>
      </w:r>
      <w:r w:rsidRPr="0017209C">
        <w:t xml:space="preserve">ore details in this regard can be consulted </w:t>
      </w:r>
      <w:r w:rsidR="00463804">
        <w:t xml:space="preserve">in </w:t>
      </w:r>
      <w:r w:rsidR="001C624D" w:rsidRPr="0017209C">
        <w:t>Casals et al</w:t>
      </w:r>
      <w:r w:rsidR="00C96B98">
        <w:t>.</w:t>
      </w:r>
      <w:r w:rsidR="00463804">
        <w:t xml:space="preserve"> (</w:t>
      </w:r>
      <w:r w:rsidR="00DF6C43" w:rsidRPr="0017209C">
        <w:t>2020</w:t>
      </w:r>
      <w:r w:rsidRPr="0017209C">
        <w:t xml:space="preserve">). The rest of the negative correlations are manifested between environmental variables </w:t>
      </w:r>
      <w:r w:rsidR="00935DEB">
        <w:t xml:space="preserve">which </w:t>
      </w:r>
      <w:r w:rsidRPr="0017209C">
        <w:t xml:space="preserve">could be controlled mostly by establishing the experiments in a closed system that protects the </w:t>
      </w:r>
      <w:proofErr w:type="spellStart"/>
      <w:r w:rsidRPr="0017209C">
        <w:t>biopiles</w:t>
      </w:r>
      <w:proofErr w:type="spellEnd"/>
      <w:r w:rsidRPr="0017209C">
        <w:t xml:space="preserve"> from exposure to rain, winds, solar radiation, among others.</w:t>
      </w:r>
      <w:r w:rsidR="00FB7092" w:rsidRPr="0017209C">
        <w:t xml:space="preserve"> </w:t>
      </w:r>
      <w:r w:rsidRPr="0017209C">
        <w:t xml:space="preserve">The stage was concluded with the experimental protocols for the engineering design, which allowed building a bench-scale prototype of the experimental units </w:t>
      </w:r>
      <w:r w:rsidR="00FB7092" w:rsidRPr="0017209C">
        <w:t xml:space="preserve">for the </w:t>
      </w:r>
      <w:r w:rsidR="00E42CF7" w:rsidRPr="0017209C">
        <w:t>evaluation</w:t>
      </w:r>
      <w:r w:rsidR="00FB7092" w:rsidRPr="0017209C">
        <w:t xml:space="preserve"> of different </w:t>
      </w:r>
      <w:proofErr w:type="spellStart"/>
      <w:r w:rsidR="00FB7092" w:rsidRPr="0017209C">
        <w:t>biopile</w:t>
      </w:r>
      <w:proofErr w:type="spellEnd"/>
      <w:r w:rsidR="00FB7092" w:rsidRPr="0017209C">
        <w:t xml:space="preserve"> </w:t>
      </w:r>
      <w:r w:rsidR="00935DEB" w:rsidRPr="0017209C">
        <w:t>treatments</w:t>
      </w:r>
      <w:r w:rsidR="00F12373">
        <w:t>. Th</w:t>
      </w:r>
      <w:r w:rsidR="00A67392">
        <w:t>ese</w:t>
      </w:r>
      <w:r w:rsidR="00F12373">
        <w:t xml:space="preserve"> engineering design aspect</w:t>
      </w:r>
      <w:r w:rsidR="00A67392">
        <w:t>s</w:t>
      </w:r>
      <w:r w:rsidR="00F12373">
        <w:t xml:space="preserve"> were </w:t>
      </w:r>
      <w:r w:rsidR="0010477F">
        <w:t>validated in</w:t>
      </w:r>
      <w:r w:rsidR="00A411DE" w:rsidRPr="0017209C">
        <w:t xml:space="preserve"> Gutiérrez et al. </w:t>
      </w:r>
      <w:r w:rsidR="0010477F">
        <w:t>(</w:t>
      </w:r>
      <w:r w:rsidR="00A411DE" w:rsidRPr="0017209C">
        <w:t>2020</w:t>
      </w:r>
      <w:r w:rsidRPr="0017209C">
        <w:t>).</w:t>
      </w:r>
    </w:p>
    <w:p w14:paraId="68D26B83" w14:textId="0FA89A7E" w:rsidR="00600535" w:rsidRPr="00B57B36" w:rsidRDefault="00600535" w:rsidP="00600535">
      <w:pPr>
        <w:pStyle w:val="CETHeading1"/>
        <w:rPr>
          <w:lang w:val="en-GB"/>
        </w:rPr>
      </w:pPr>
      <w:r w:rsidRPr="00B57B36">
        <w:rPr>
          <w:lang w:val="en-GB"/>
        </w:rPr>
        <w:t>Conclusions</w:t>
      </w:r>
    </w:p>
    <w:p w14:paraId="512B08D8" w14:textId="407514D7" w:rsidR="00F44F1A" w:rsidRDefault="00AB5050" w:rsidP="00242ADE">
      <w:pPr>
        <w:pStyle w:val="CETBodytext"/>
        <w:rPr>
          <w:lang w:val="en-GB"/>
        </w:rPr>
      </w:pPr>
      <w:r w:rsidRPr="00AB5050">
        <w:rPr>
          <w:lang w:val="en-GB"/>
        </w:rPr>
        <w:t>Th</w:t>
      </w:r>
      <w:r w:rsidR="007F635E">
        <w:rPr>
          <w:lang w:val="en-GB"/>
        </w:rPr>
        <w:t>is study implements the</w:t>
      </w:r>
      <w:r w:rsidRPr="00AB5050">
        <w:rPr>
          <w:lang w:val="en-GB"/>
        </w:rPr>
        <w:t xml:space="preserve"> </w:t>
      </w:r>
      <w:r>
        <w:rPr>
          <w:lang w:val="en-GB"/>
        </w:rPr>
        <w:t>QFD</w:t>
      </w:r>
      <w:r w:rsidR="00AD5B9E">
        <w:rPr>
          <w:lang w:val="en-GB"/>
        </w:rPr>
        <w:t>,</w:t>
      </w:r>
      <w:r w:rsidR="00B470F8">
        <w:rPr>
          <w:lang w:val="en-GB"/>
        </w:rPr>
        <w:t xml:space="preserve"> </w:t>
      </w:r>
      <w:r w:rsidR="00C62701">
        <w:rPr>
          <w:lang w:val="en-GB"/>
        </w:rPr>
        <w:t xml:space="preserve">with unknown </w:t>
      </w:r>
      <w:r w:rsidR="00352F64">
        <w:rPr>
          <w:lang w:val="en-GB"/>
        </w:rPr>
        <w:t>backgrounds</w:t>
      </w:r>
      <w:r w:rsidR="00C62701">
        <w:rPr>
          <w:lang w:val="en-GB"/>
        </w:rPr>
        <w:t xml:space="preserve"> </w:t>
      </w:r>
      <w:r w:rsidR="008A79F1">
        <w:rPr>
          <w:lang w:val="en-GB"/>
        </w:rPr>
        <w:t>within</w:t>
      </w:r>
      <w:r w:rsidR="00C62701">
        <w:rPr>
          <w:lang w:val="en-GB"/>
        </w:rPr>
        <w:t xml:space="preserve"> the bioremediation technologies, </w:t>
      </w:r>
      <w:r w:rsidR="007F635E">
        <w:rPr>
          <w:lang w:val="en-GB"/>
        </w:rPr>
        <w:t>ensuring</w:t>
      </w:r>
      <w:r w:rsidR="00832BD3">
        <w:rPr>
          <w:lang w:val="en-GB"/>
        </w:rPr>
        <w:t xml:space="preserve"> </w:t>
      </w:r>
      <w:r w:rsidR="00874A6E">
        <w:rPr>
          <w:lang w:val="en-GB"/>
        </w:rPr>
        <w:t xml:space="preserve">in a short time, </w:t>
      </w:r>
      <w:r w:rsidR="00832BD3">
        <w:rPr>
          <w:lang w:val="en-GB"/>
        </w:rPr>
        <w:t>a structured</w:t>
      </w:r>
      <w:r w:rsidR="003D20CE">
        <w:rPr>
          <w:lang w:val="en-GB"/>
        </w:rPr>
        <w:t xml:space="preserve"> </w:t>
      </w:r>
      <w:r w:rsidR="00832BD3">
        <w:rPr>
          <w:lang w:val="en-GB"/>
        </w:rPr>
        <w:t xml:space="preserve">approach </w:t>
      </w:r>
      <w:r w:rsidR="00874A6E">
        <w:rPr>
          <w:lang w:val="en-GB"/>
        </w:rPr>
        <w:t>capable to</w:t>
      </w:r>
      <w:r w:rsidR="00D56D14">
        <w:t xml:space="preserve"> </w:t>
      </w:r>
      <w:r w:rsidR="00A83E16">
        <w:t>consider</w:t>
      </w:r>
      <w:r w:rsidR="00075A70">
        <w:t xml:space="preserve"> the needs of customers, recyclers, the </w:t>
      </w:r>
      <w:r w:rsidR="00B9364C">
        <w:t>government,</w:t>
      </w:r>
      <w:r w:rsidR="00075A70">
        <w:t xml:space="preserve"> and the environment </w:t>
      </w:r>
      <w:r w:rsidR="00DC49C2">
        <w:t>itself,</w:t>
      </w:r>
      <w:r w:rsidR="00075A70">
        <w:t xml:space="preserve"> </w:t>
      </w:r>
      <w:r w:rsidR="00C37595">
        <w:t xml:space="preserve">as </w:t>
      </w:r>
      <w:r w:rsidR="00075A70">
        <w:t>stakeholders</w:t>
      </w:r>
      <w:r w:rsidR="007A5F7D">
        <w:rPr>
          <w:lang w:val="en-GB"/>
        </w:rPr>
        <w:t xml:space="preserve"> demand</w:t>
      </w:r>
      <w:r w:rsidR="00B9364C">
        <w:t>.</w:t>
      </w:r>
      <w:r w:rsidR="00B9364C" w:rsidRPr="00B9364C">
        <w:rPr>
          <w:lang w:val="en-GB"/>
        </w:rPr>
        <w:t xml:space="preserve"> </w:t>
      </w:r>
      <w:r w:rsidR="00544E38">
        <w:rPr>
          <w:lang w:val="en-GB"/>
        </w:rPr>
        <w:t xml:space="preserve">The </w:t>
      </w:r>
      <w:r w:rsidR="00115519">
        <w:rPr>
          <w:lang w:val="en-GB"/>
        </w:rPr>
        <w:t xml:space="preserve">QFD </w:t>
      </w:r>
      <w:r w:rsidR="00544E38">
        <w:rPr>
          <w:lang w:val="en-GB"/>
        </w:rPr>
        <w:t xml:space="preserve">approach </w:t>
      </w:r>
      <w:r w:rsidR="00A67392">
        <w:rPr>
          <w:lang w:val="en-GB"/>
        </w:rPr>
        <w:t>assured</w:t>
      </w:r>
      <w:r w:rsidR="00930454">
        <w:rPr>
          <w:lang w:val="en-GB"/>
        </w:rPr>
        <w:t xml:space="preserve"> </w:t>
      </w:r>
      <w:r w:rsidR="00930454" w:rsidRPr="00AB5050">
        <w:rPr>
          <w:lang w:val="en-GB"/>
        </w:rPr>
        <w:t>to</w:t>
      </w:r>
      <w:r w:rsidR="00B9364C">
        <w:rPr>
          <w:lang w:val="en-GB"/>
        </w:rPr>
        <w:t xml:space="preserve"> </w:t>
      </w:r>
      <w:r w:rsidR="0034212C">
        <w:rPr>
          <w:lang w:val="en-GB"/>
        </w:rPr>
        <w:t>connect</w:t>
      </w:r>
      <w:r w:rsidR="002F6816">
        <w:rPr>
          <w:lang w:val="en-GB"/>
        </w:rPr>
        <w:t xml:space="preserve"> </w:t>
      </w:r>
      <w:r w:rsidR="00900F6D">
        <w:rPr>
          <w:lang w:val="en-GB"/>
        </w:rPr>
        <w:t xml:space="preserve">these demands </w:t>
      </w:r>
      <w:r w:rsidR="00A67392">
        <w:t>systematicall</w:t>
      </w:r>
      <w:r w:rsidR="00900F6D">
        <w:t>y,</w:t>
      </w:r>
      <w:r w:rsidR="00900F6D" w:rsidRPr="00242ADE">
        <w:rPr>
          <w:lang w:val="en-GB"/>
        </w:rPr>
        <w:t xml:space="preserve"> </w:t>
      </w:r>
      <w:r w:rsidR="0034212C">
        <w:rPr>
          <w:lang w:val="en-GB"/>
        </w:rPr>
        <w:t xml:space="preserve">with </w:t>
      </w:r>
      <w:r w:rsidR="005F07F0">
        <w:t>the</w:t>
      </w:r>
      <w:r w:rsidR="005F07F0">
        <w:rPr>
          <w:lang w:val="en-GB"/>
        </w:rPr>
        <w:t xml:space="preserve"> </w:t>
      </w:r>
      <w:r w:rsidR="00A67392">
        <w:rPr>
          <w:lang w:val="en-GB"/>
        </w:rPr>
        <w:t>e</w:t>
      </w:r>
      <w:r w:rsidR="00900F6D">
        <w:rPr>
          <w:lang w:val="en-GB"/>
        </w:rPr>
        <w:t xml:space="preserve">stablished </w:t>
      </w:r>
      <w:r w:rsidR="005F07F0" w:rsidRPr="00242ADE">
        <w:rPr>
          <w:lang w:val="en-GB"/>
        </w:rPr>
        <w:t xml:space="preserve">environmental aspects </w:t>
      </w:r>
      <w:r w:rsidR="005F07F0" w:rsidRPr="00BB6143">
        <w:rPr>
          <w:lang w:val="en-GB"/>
        </w:rPr>
        <w:t xml:space="preserve">for the evaluation of the efficacy of the </w:t>
      </w:r>
      <w:proofErr w:type="spellStart"/>
      <w:r w:rsidR="005F07F0" w:rsidRPr="00BB6143">
        <w:rPr>
          <w:lang w:val="en-GB"/>
        </w:rPr>
        <w:t>biopiles</w:t>
      </w:r>
      <w:proofErr w:type="spellEnd"/>
      <w:r w:rsidR="005F07F0" w:rsidRPr="00BB6143">
        <w:rPr>
          <w:lang w:val="en-GB"/>
        </w:rPr>
        <w:t xml:space="preserve"> treatment</w:t>
      </w:r>
      <w:r w:rsidR="0034212C">
        <w:rPr>
          <w:lang w:val="en-GB"/>
        </w:rPr>
        <w:t xml:space="preserve">. </w:t>
      </w:r>
      <w:r w:rsidR="000E2327">
        <w:rPr>
          <w:lang w:val="en-GB"/>
        </w:rPr>
        <w:t>Furthermore,</w:t>
      </w:r>
      <w:r w:rsidR="00900F6D">
        <w:rPr>
          <w:lang w:val="en-GB"/>
        </w:rPr>
        <w:t xml:space="preserve"> </w:t>
      </w:r>
      <w:r w:rsidR="0000394C" w:rsidRPr="00F44F1A">
        <w:rPr>
          <w:lang w:val="en-GB"/>
        </w:rPr>
        <w:t xml:space="preserve">the </w:t>
      </w:r>
      <w:r w:rsidR="0000394C">
        <w:rPr>
          <w:lang w:val="en-GB"/>
        </w:rPr>
        <w:t xml:space="preserve">experimental design requirements </w:t>
      </w:r>
      <w:r w:rsidR="00D861A5">
        <w:rPr>
          <w:lang w:val="en-GB"/>
        </w:rPr>
        <w:t>for</w:t>
      </w:r>
      <w:r w:rsidR="0000394C">
        <w:rPr>
          <w:lang w:val="en-GB"/>
        </w:rPr>
        <w:t xml:space="preserve"> </w:t>
      </w:r>
      <w:proofErr w:type="spellStart"/>
      <w:r w:rsidR="0000394C">
        <w:rPr>
          <w:lang w:val="en-GB"/>
        </w:rPr>
        <w:t>biopile</w:t>
      </w:r>
      <w:r w:rsidR="00F723E2">
        <w:rPr>
          <w:lang w:val="en-GB"/>
        </w:rPr>
        <w:t>s</w:t>
      </w:r>
      <w:proofErr w:type="spellEnd"/>
      <w:r w:rsidR="00A83E16" w:rsidRPr="00A83E16">
        <w:rPr>
          <w:lang w:val="en-GB"/>
        </w:rPr>
        <w:t xml:space="preserve"> </w:t>
      </w:r>
      <w:r w:rsidR="000E2327">
        <w:rPr>
          <w:lang w:val="en-GB"/>
        </w:rPr>
        <w:t>were t</w:t>
      </w:r>
      <w:r w:rsidR="000E2327" w:rsidRPr="00F44F1A">
        <w:rPr>
          <w:lang w:val="en-GB"/>
        </w:rPr>
        <w:t>arget</w:t>
      </w:r>
      <w:r w:rsidR="000E2327">
        <w:rPr>
          <w:lang w:val="en-GB"/>
        </w:rPr>
        <w:t xml:space="preserve">ed </w:t>
      </w:r>
      <w:r w:rsidR="00A83E16">
        <w:rPr>
          <w:lang w:val="en-GB"/>
        </w:rPr>
        <w:t>throughout a focus team group</w:t>
      </w:r>
      <w:r w:rsidR="00F723E2">
        <w:rPr>
          <w:lang w:val="en-GB"/>
        </w:rPr>
        <w:t>,</w:t>
      </w:r>
      <w:r w:rsidR="00900F6D">
        <w:t xml:space="preserve"> </w:t>
      </w:r>
      <w:r w:rsidR="009F71C8" w:rsidRPr="00242ADE">
        <w:rPr>
          <w:lang w:val="en-GB"/>
        </w:rPr>
        <w:t>overcom</w:t>
      </w:r>
      <w:r w:rsidR="009F71C8">
        <w:rPr>
          <w:lang w:val="en-GB"/>
        </w:rPr>
        <w:t>ing</w:t>
      </w:r>
      <w:r w:rsidR="009F71C8" w:rsidRPr="00242ADE">
        <w:rPr>
          <w:lang w:val="en-GB"/>
        </w:rPr>
        <w:t xml:space="preserve"> </w:t>
      </w:r>
      <w:r w:rsidR="009F71C8">
        <w:rPr>
          <w:lang w:val="en-GB"/>
        </w:rPr>
        <w:t xml:space="preserve">the </w:t>
      </w:r>
      <w:r w:rsidR="009F71C8" w:rsidRPr="00242ADE">
        <w:rPr>
          <w:lang w:val="en-GB"/>
        </w:rPr>
        <w:t>uncertainty existing in</w:t>
      </w:r>
      <w:r w:rsidR="009F71C8">
        <w:rPr>
          <w:lang w:val="en-GB"/>
        </w:rPr>
        <w:t xml:space="preserve"> </w:t>
      </w:r>
      <w:r w:rsidR="009F71C8" w:rsidRPr="00242ADE">
        <w:rPr>
          <w:lang w:val="en-GB"/>
        </w:rPr>
        <w:t>the early stage</w:t>
      </w:r>
      <w:r w:rsidR="00D861A5">
        <w:rPr>
          <w:lang w:val="en-GB"/>
        </w:rPr>
        <w:t>s</w:t>
      </w:r>
      <w:r w:rsidR="009F71C8">
        <w:rPr>
          <w:lang w:val="en-GB"/>
        </w:rPr>
        <w:t xml:space="preserve"> of the</w:t>
      </w:r>
      <w:r w:rsidR="009F71C8" w:rsidRPr="00A75395">
        <w:t xml:space="preserve"> </w:t>
      </w:r>
      <w:r w:rsidR="00603CB0">
        <w:t>technology</w:t>
      </w:r>
      <w:r w:rsidR="009F71C8">
        <w:t xml:space="preserve"> develop</w:t>
      </w:r>
      <w:r w:rsidR="00200056">
        <w:t>ment</w:t>
      </w:r>
      <w:r w:rsidR="00D861A5">
        <w:t xml:space="preserve"> </w:t>
      </w:r>
      <w:r w:rsidR="00882474">
        <w:t xml:space="preserve">as </w:t>
      </w:r>
      <w:r w:rsidR="002E39E0">
        <w:t xml:space="preserve">a protection </w:t>
      </w:r>
      <w:r w:rsidR="00882474">
        <w:t>strategy against</w:t>
      </w:r>
      <w:r w:rsidR="00D861A5" w:rsidRPr="00A75395">
        <w:t xml:space="preserve"> soil </w:t>
      </w:r>
      <w:r w:rsidR="00D861A5">
        <w:t>pollution</w:t>
      </w:r>
      <w:r w:rsidR="00D861A5" w:rsidRPr="00A75395">
        <w:t xml:space="preserve"> with oil</w:t>
      </w:r>
      <w:r w:rsidR="00D861A5">
        <w:t>y</w:t>
      </w:r>
      <w:r w:rsidR="00D861A5" w:rsidRPr="00A75395">
        <w:t xml:space="preserve"> </w:t>
      </w:r>
      <w:r w:rsidR="00D861A5">
        <w:t>waste.</w:t>
      </w:r>
      <w:r w:rsidR="006B01D7">
        <w:t xml:space="preserve"> </w:t>
      </w:r>
      <w:r w:rsidR="00C77F35">
        <w:t>Finally</w:t>
      </w:r>
      <w:r w:rsidR="002E39E0">
        <w:t xml:space="preserve">, the </w:t>
      </w:r>
      <w:r w:rsidR="002E39E0" w:rsidRPr="00242ADE">
        <w:rPr>
          <w:lang w:val="en-GB"/>
        </w:rPr>
        <w:t>technical attributes</w:t>
      </w:r>
      <w:r w:rsidR="002E39E0">
        <w:rPr>
          <w:lang w:val="en-GB"/>
        </w:rPr>
        <w:t xml:space="preserve"> were prioritized </w:t>
      </w:r>
      <w:r w:rsidR="00C83EA1">
        <w:rPr>
          <w:lang w:val="en-GB"/>
        </w:rPr>
        <w:t xml:space="preserve">resulting </w:t>
      </w:r>
      <w:r w:rsidR="00A67392">
        <w:rPr>
          <w:lang w:val="en-GB"/>
        </w:rPr>
        <w:lastRenderedPageBreak/>
        <w:t xml:space="preserve">in </w:t>
      </w:r>
      <w:r w:rsidR="00C83EA1">
        <w:rPr>
          <w:lang w:val="en-GB"/>
        </w:rPr>
        <w:t>the i</w:t>
      </w:r>
      <w:r w:rsidR="00C83EA1" w:rsidRPr="00B715DC">
        <w:rPr>
          <w:lang w:val="en-GB"/>
        </w:rPr>
        <w:t xml:space="preserve">nitial concentration of </w:t>
      </w:r>
      <w:r w:rsidR="0081209F">
        <w:rPr>
          <w:lang w:val="en-GB"/>
        </w:rPr>
        <w:t>TPH,</w:t>
      </w:r>
      <w:r w:rsidR="00C83EA1" w:rsidRPr="00B715DC">
        <w:rPr>
          <w:lang w:val="en-GB"/>
        </w:rPr>
        <w:t xml:space="preserve"> the </w:t>
      </w:r>
      <w:r w:rsidR="0081209F">
        <w:rPr>
          <w:lang w:val="en-GB"/>
        </w:rPr>
        <w:t>%</w:t>
      </w:r>
      <w:r w:rsidR="00C83EA1" w:rsidRPr="00B715DC">
        <w:rPr>
          <w:lang w:val="en-GB"/>
        </w:rPr>
        <w:t xml:space="preserve"> of moisture</w:t>
      </w:r>
      <w:r w:rsidR="0081209F">
        <w:rPr>
          <w:lang w:val="en-GB"/>
        </w:rPr>
        <w:t>,</w:t>
      </w:r>
      <w:r w:rsidR="00C83EA1" w:rsidRPr="00B715DC">
        <w:rPr>
          <w:lang w:val="en-GB"/>
        </w:rPr>
        <w:t xml:space="preserve"> and </w:t>
      </w:r>
      <w:r w:rsidR="0081209F">
        <w:rPr>
          <w:lang w:val="en-GB"/>
        </w:rPr>
        <w:t>the % of bulking</w:t>
      </w:r>
      <w:r w:rsidR="00C83EA1">
        <w:rPr>
          <w:lang w:val="en-GB"/>
        </w:rPr>
        <w:t xml:space="preserve"> agents</w:t>
      </w:r>
      <w:r w:rsidR="00C83EA1" w:rsidRPr="00B715DC">
        <w:rPr>
          <w:lang w:val="en-GB"/>
        </w:rPr>
        <w:t xml:space="preserve"> in the mixture</w:t>
      </w:r>
      <w:r w:rsidR="00F65F9C">
        <w:rPr>
          <w:lang w:val="en-GB"/>
        </w:rPr>
        <w:t>,</w:t>
      </w:r>
      <w:r w:rsidR="00C83EA1" w:rsidRPr="00B715DC">
        <w:rPr>
          <w:lang w:val="en-GB"/>
        </w:rPr>
        <w:t xml:space="preserve"> </w:t>
      </w:r>
      <w:r w:rsidR="001D5DA3">
        <w:rPr>
          <w:lang w:val="en-GB"/>
        </w:rPr>
        <w:t xml:space="preserve">the </w:t>
      </w:r>
      <w:r w:rsidR="004045F2">
        <w:rPr>
          <w:lang w:val="en-GB"/>
        </w:rPr>
        <w:t xml:space="preserve">attributes </w:t>
      </w:r>
      <w:r w:rsidR="00C308F1">
        <w:rPr>
          <w:lang w:val="en-GB"/>
        </w:rPr>
        <w:t xml:space="preserve">considered with more importance to </w:t>
      </w:r>
      <w:r w:rsidR="00352F64">
        <w:rPr>
          <w:lang w:val="en-GB"/>
        </w:rPr>
        <w:t>develop</w:t>
      </w:r>
      <w:r w:rsidR="00C308F1">
        <w:rPr>
          <w:lang w:val="en-GB"/>
        </w:rPr>
        <w:t xml:space="preserve"> a </w:t>
      </w:r>
      <w:r w:rsidR="00C308F1" w:rsidRPr="00242ADE">
        <w:rPr>
          <w:lang w:val="en-GB"/>
        </w:rPr>
        <w:t xml:space="preserve">customer-oriented environmentally friendly </w:t>
      </w:r>
      <w:r w:rsidR="00C308F1">
        <w:rPr>
          <w:lang w:val="en-GB"/>
        </w:rPr>
        <w:t>design.</w:t>
      </w:r>
    </w:p>
    <w:p w14:paraId="4F1327F8" w14:textId="241C5402" w:rsidR="00600535" w:rsidRPr="00E51A1F" w:rsidRDefault="00600535" w:rsidP="00600535">
      <w:pPr>
        <w:pStyle w:val="CETReference"/>
        <w:rPr>
          <w:lang w:val="en-US"/>
        </w:rPr>
      </w:pPr>
      <w:r w:rsidRPr="00E51A1F">
        <w:rPr>
          <w:lang w:val="en-US"/>
        </w:rPr>
        <w:t>References</w:t>
      </w:r>
    </w:p>
    <w:p w14:paraId="63DF94F0" w14:textId="77777777" w:rsidR="00BD7005" w:rsidRPr="00E51A1F" w:rsidRDefault="00BD7005" w:rsidP="00691C31">
      <w:pPr>
        <w:pStyle w:val="CETReferencetext"/>
        <w:rPr>
          <w:rStyle w:val="fontstyle01"/>
          <w:lang w:val="it-IT"/>
        </w:rPr>
      </w:pPr>
      <w:proofErr w:type="spellStart"/>
      <w:r w:rsidRPr="00EF1753">
        <w:rPr>
          <w:rStyle w:val="fontstyle01"/>
          <w:lang w:val="it-IT"/>
        </w:rPr>
        <w:t>Abouee</w:t>
      </w:r>
      <w:proofErr w:type="spellEnd"/>
      <w:r w:rsidRPr="00EF1753">
        <w:rPr>
          <w:rStyle w:val="fontstyle01"/>
          <w:lang w:val="it-IT"/>
        </w:rPr>
        <w:t xml:space="preserve"> E., </w:t>
      </w:r>
      <w:proofErr w:type="spellStart"/>
      <w:r w:rsidRPr="00EF1753">
        <w:rPr>
          <w:rStyle w:val="fontstyle01"/>
          <w:lang w:val="it-IT"/>
        </w:rPr>
        <w:t>Kermani</w:t>
      </w:r>
      <w:proofErr w:type="spellEnd"/>
      <w:r w:rsidRPr="00EF1753">
        <w:rPr>
          <w:rStyle w:val="fontstyle01"/>
          <w:lang w:val="it-IT"/>
        </w:rPr>
        <w:t xml:space="preserve"> M., </w:t>
      </w:r>
      <w:proofErr w:type="spellStart"/>
      <w:r w:rsidRPr="00EF1753">
        <w:rPr>
          <w:rStyle w:val="fontstyle01"/>
          <w:lang w:val="it-IT"/>
        </w:rPr>
        <w:t>Farzadkia</w:t>
      </w:r>
      <w:proofErr w:type="spellEnd"/>
      <w:r w:rsidRPr="00EF1753">
        <w:rPr>
          <w:rStyle w:val="fontstyle01"/>
          <w:lang w:val="it-IT"/>
        </w:rPr>
        <w:t xml:space="preserve"> M., </w:t>
      </w:r>
      <w:proofErr w:type="spellStart"/>
      <w:r w:rsidRPr="00EF1753">
        <w:rPr>
          <w:rStyle w:val="fontstyle01"/>
          <w:lang w:val="it-IT"/>
        </w:rPr>
        <w:t>Esarfili</w:t>
      </w:r>
      <w:proofErr w:type="spellEnd"/>
      <w:r w:rsidRPr="00EF1753">
        <w:rPr>
          <w:rStyle w:val="fontstyle01"/>
          <w:lang w:val="it-IT"/>
        </w:rPr>
        <w:t xml:space="preserve"> A., </w:t>
      </w:r>
      <w:proofErr w:type="spellStart"/>
      <w:r w:rsidRPr="00EF1753">
        <w:rPr>
          <w:rStyle w:val="fontstyle01"/>
          <w:lang w:val="it-IT"/>
        </w:rPr>
        <w:t>Ghorbanian</w:t>
      </w:r>
      <w:proofErr w:type="spellEnd"/>
      <w:r w:rsidRPr="00EF1753">
        <w:rPr>
          <w:rStyle w:val="fontstyle01"/>
          <w:lang w:val="it-IT"/>
        </w:rPr>
        <w:t xml:space="preserve"> M., 2019. </w:t>
      </w:r>
      <w:r w:rsidRPr="00C32793">
        <w:rPr>
          <w:rStyle w:val="fontstyle01"/>
        </w:rPr>
        <w:t xml:space="preserve">Study of improvement of bioremediation performance for the degradation of petroleum hydrocarbons in oily sludge by a chemical </w:t>
      </w:r>
      <w:proofErr w:type="spellStart"/>
      <w:r w:rsidRPr="00C32793">
        <w:rPr>
          <w:rStyle w:val="fontstyle01"/>
        </w:rPr>
        <w:t>pretreatment</w:t>
      </w:r>
      <w:proofErr w:type="spellEnd"/>
      <w:r w:rsidRPr="00C32793">
        <w:rPr>
          <w:rStyle w:val="fontstyle01"/>
        </w:rPr>
        <w:t xml:space="preserve"> strategy</w:t>
      </w:r>
      <w:r>
        <w:rPr>
          <w:rStyle w:val="fontstyle01"/>
        </w:rPr>
        <w:t xml:space="preserve">, </w:t>
      </w:r>
      <w:r w:rsidRPr="00C36882">
        <w:rPr>
          <w:rStyle w:val="fontstyle01"/>
        </w:rPr>
        <w:t xml:space="preserve">J Mater Cycles Waste </w:t>
      </w:r>
      <w:proofErr w:type="spellStart"/>
      <w:r w:rsidRPr="00C36882">
        <w:rPr>
          <w:rStyle w:val="fontstyle01"/>
        </w:rPr>
        <w:t>Manag</w:t>
      </w:r>
      <w:proofErr w:type="spellEnd"/>
      <w:r>
        <w:rPr>
          <w:rStyle w:val="fontstyle01"/>
        </w:rPr>
        <w:t xml:space="preserve">. </w:t>
      </w:r>
      <w:r w:rsidRPr="00E51A1F">
        <w:rPr>
          <w:rStyle w:val="fontstyle01"/>
          <w:lang w:val="it-IT"/>
        </w:rPr>
        <w:t>21, 1052-1062, &lt;</w:t>
      </w:r>
      <w:r w:rsidRPr="00E51A1F">
        <w:rPr>
          <w:rFonts w:ascii="Segoe UI" w:hAnsi="Segoe UI" w:cs="Segoe UI"/>
          <w:color w:val="333333"/>
          <w:shd w:val="clear" w:color="auto" w:fill="FCFCFC"/>
          <w:lang w:val="it-IT"/>
        </w:rPr>
        <w:t>doi.org/10.1007/s10163-019-00848-y</w:t>
      </w:r>
      <w:r w:rsidRPr="00E51A1F">
        <w:rPr>
          <w:rStyle w:val="fontstyle01"/>
          <w:lang w:val="it-IT"/>
        </w:rPr>
        <w:t>&gt;</w:t>
      </w:r>
    </w:p>
    <w:p w14:paraId="1361A331" w14:textId="77777777" w:rsidR="00BD7005" w:rsidRDefault="00BD7005" w:rsidP="00691C31">
      <w:pPr>
        <w:pStyle w:val="CETReferencetext"/>
      </w:pPr>
      <w:r w:rsidRPr="00D556BB">
        <w:rPr>
          <w:lang w:val="it-IT"/>
        </w:rPr>
        <w:t>Bosco F., Casale A., Chiampo F., Godio A., 2019</w:t>
      </w:r>
      <w:r>
        <w:rPr>
          <w:lang w:val="it-IT"/>
        </w:rPr>
        <w:t>b</w:t>
      </w:r>
      <w:r w:rsidRPr="00D556BB">
        <w:rPr>
          <w:lang w:val="it-IT"/>
        </w:rPr>
        <w:t xml:space="preserve">. </w:t>
      </w:r>
      <w:r w:rsidRPr="00564908">
        <w:t>Removal of Diesel Oil in Soil Microcosms and Implication for Geophysical Monitoring</w:t>
      </w:r>
      <w:r>
        <w:t>,</w:t>
      </w:r>
      <w:r w:rsidRPr="00564908">
        <w:t xml:space="preserve"> Water</w:t>
      </w:r>
      <w:r>
        <w:t>,</w:t>
      </w:r>
      <w:r w:rsidRPr="00564908">
        <w:t xml:space="preserve"> 11,1-17</w:t>
      </w:r>
      <w:r>
        <w:t>. &lt;</w:t>
      </w:r>
      <w:r w:rsidRPr="00FA5401">
        <w:rPr>
          <w:rStyle w:val="fontstyle01"/>
        </w:rPr>
        <w:t>doi.</w:t>
      </w:r>
      <w:r w:rsidRPr="006214BE">
        <w:t>org/</w:t>
      </w:r>
      <w:r w:rsidRPr="00564908">
        <w:t>10.3390/w11081661</w:t>
      </w:r>
      <w:r>
        <w:t>&gt;</w:t>
      </w:r>
    </w:p>
    <w:p w14:paraId="23BE46C6" w14:textId="77777777" w:rsidR="00BD7005" w:rsidRPr="003E2CDA" w:rsidRDefault="00BD7005" w:rsidP="00691C31">
      <w:pPr>
        <w:pStyle w:val="CETReferencetext"/>
        <w:rPr>
          <w:rStyle w:val="fontstyle01"/>
          <w:lang w:val="it-IT"/>
        </w:rPr>
      </w:pPr>
      <w:r>
        <w:rPr>
          <w:rStyle w:val="fontstyle01"/>
        </w:rPr>
        <w:t xml:space="preserve">Bosco F., </w:t>
      </w:r>
      <w:proofErr w:type="spellStart"/>
      <w:r>
        <w:rPr>
          <w:rStyle w:val="fontstyle01"/>
        </w:rPr>
        <w:t>Casale</w:t>
      </w:r>
      <w:proofErr w:type="spellEnd"/>
      <w:r>
        <w:rPr>
          <w:rStyle w:val="fontstyle01"/>
        </w:rPr>
        <w:t xml:space="preserve"> A., </w:t>
      </w:r>
      <w:proofErr w:type="spellStart"/>
      <w:r>
        <w:rPr>
          <w:rStyle w:val="fontstyle01"/>
        </w:rPr>
        <w:t>Mazzarino</w:t>
      </w:r>
      <w:proofErr w:type="spellEnd"/>
      <w:r>
        <w:rPr>
          <w:rStyle w:val="fontstyle01"/>
        </w:rPr>
        <w:t xml:space="preserve"> I., Godio A., Ruffino B., </w:t>
      </w:r>
      <w:proofErr w:type="spellStart"/>
      <w:r>
        <w:rPr>
          <w:rStyle w:val="fontstyle01"/>
        </w:rPr>
        <w:t>Mollea</w:t>
      </w:r>
      <w:proofErr w:type="spellEnd"/>
      <w:r>
        <w:rPr>
          <w:rStyle w:val="fontstyle01"/>
        </w:rPr>
        <w:t xml:space="preserve"> C., Chiampo F., 2019a, Microcosm evaluation</w:t>
      </w:r>
      <w:r>
        <w:rPr>
          <w:rFonts w:ascii="ArialMT" w:hAnsi="ArialMT"/>
          <w:color w:val="000000"/>
          <w:szCs w:val="18"/>
        </w:rPr>
        <w:br/>
      </w:r>
      <w:r>
        <w:rPr>
          <w:rStyle w:val="fontstyle01"/>
        </w:rPr>
        <w:t xml:space="preserve">of bioaugmentation and </w:t>
      </w:r>
      <w:proofErr w:type="spellStart"/>
      <w:r>
        <w:rPr>
          <w:rStyle w:val="fontstyle01"/>
        </w:rPr>
        <w:t>biostimulation</w:t>
      </w:r>
      <w:proofErr w:type="spellEnd"/>
      <w:r>
        <w:rPr>
          <w:rStyle w:val="fontstyle01"/>
        </w:rPr>
        <w:t xml:space="preserve"> efficacy on diesel-contaminated soil, J. Chem. </w:t>
      </w:r>
      <w:proofErr w:type="spellStart"/>
      <w:r w:rsidRPr="003E2CDA">
        <w:rPr>
          <w:rStyle w:val="fontstyle01"/>
          <w:lang w:val="it-IT"/>
        </w:rPr>
        <w:t>Technol</w:t>
      </w:r>
      <w:proofErr w:type="spellEnd"/>
      <w:r w:rsidRPr="003E2CDA">
        <w:rPr>
          <w:rStyle w:val="fontstyle01"/>
          <w:lang w:val="it-IT"/>
        </w:rPr>
        <w:t xml:space="preserve">. </w:t>
      </w:r>
      <w:proofErr w:type="spellStart"/>
      <w:r w:rsidRPr="003E2CDA">
        <w:rPr>
          <w:rStyle w:val="fontstyle01"/>
          <w:lang w:val="it-IT"/>
        </w:rPr>
        <w:t>Biotechnol</w:t>
      </w:r>
      <w:proofErr w:type="spellEnd"/>
      <w:r w:rsidRPr="003E2CDA">
        <w:rPr>
          <w:rStyle w:val="fontstyle01"/>
          <w:lang w:val="it-IT"/>
        </w:rPr>
        <w:t>.,</w:t>
      </w:r>
      <w:r w:rsidRPr="003E2CDA">
        <w:rPr>
          <w:rFonts w:ascii="ArialMT" w:hAnsi="ArialMT"/>
          <w:color w:val="000000"/>
          <w:szCs w:val="18"/>
          <w:lang w:val="it-IT"/>
        </w:rPr>
        <w:br/>
      </w:r>
      <w:r w:rsidRPr="003E2CDA">
        <w:rPr>
          <w:rStyle w:val="fontstyle01"/>
          <w:lang w:val="it-IT"/>
        </w:rPr>
        <w:t>95, 904-912., &lt;doi.org/10.1002/jctb.5966&gt;</w:t>
      </w:r>
    </w:p>
    <w:p w14:paraId="55ADE7B4" w14:textId="77777777" w:rsidR="00BD7005" w:rsidRPr="00522047" w:rsidRDefault="00BD7005" w:rsidP="00691C31">
      <w:pPr>
        <w:pStyle w:val="CETReferencetext"/>
        <w:rPr>
          <w:lang w:val="en-US"/>
        </w:rPr>
      </w:pPr>
      <w:r w:rsidRPr="006214BE">
        <w:rPr>
          <w:lang w:val="it-IT"/>
        </w:rPr>
        <w:t xml:space="preserve">Casale A, Bosco F, Chiampo F, Franco D, Ruffino B, Godio A, </w:t>
      </w:r>
      <w:proofErr w:type="spellStart"/>
      <w:r w:rsidRPr="006214BE">
        <w:rPr>
          <w:lang w:val="it-IT"/>
        </w:rPr>
        <w:t>Pujari</w:t>
      </w:r>
      <w:proofErr w:type="spellEnd"/>
      <w:r w:rsidRPr="006214BE">
        <w:rPr>
          <w:lang w:val="it-IT"/>
        </w:rPr>
        <w:t xml:space="preserve"> P.R., 2018. </w:t>
      </w:r>
      <w:r w:rsidRPr="006214BE">
        <w:t>Soil microcosm set up for a bioremediation study</w:t>
      </w:r>
      <w:r>
        <w:t xml:space="preserve">, </w:t>
      </w:r>
      <w:r w:rsidRPr="006214BE">
        <w:t xml:space="preserve">Proc. of the Sixth Intl. Conf. Advances in </w:t>
      </w:r>
      <w:proofErr w:type="gramStart"/>
      <w:r w:rsidRPr="006214BE">
        <w:t>Bio</w:t>
      </w:r>
      <w:r>
        <w:t>-</w:t>
      </w:r>
      <w:r w:rsidRPr="006214BE">
        <w:t>Informatics</w:t>
      </w:r>
      <w:proofErr w:type="gramEnd"/>
      <w:r w:rsidRPr="006214BE">
        <w:t xml:space="preserve">, Bio-Technology and Environmental Engineering- ABBE 2018, 28-04-2018, Zurich, Switzerland, 12-15; ISBN: 978-1-63248-148-1. </w:t>
      </w:r>
      <w:r w:rsidRPr="00522047">
        <w:rPr>
          <w:lang w:val="en-US"/>
        </w:rPr>
        <w:t>&lt;</w:t>
      </w:r>
      <w:r w:rsidRPr="00522047">
        <w:rPr>
          <w:rStyle w:val="fontstyle01"/>
          <w:lang w:val="en-US"/>
        </w:rPr>
        <w:t xml:space="preserve"> doi.</w:t>
      </w:r>
      <w:r w:rsidRPr="00522047">
        <w:rPr>
          <w:lang w:val="en-US"/>
        </w:rPr>
        <w:t>org/10.15224/978-1-63248-148-1-03&gt;</w:t>
      </w:r>
    </w:p>
    <w:p w14:paraId="0B9ED310" w14:textId="74B1049B" w:rsidR="00BD7005" w:rsidRDefault="00BD7005" w:rsidP="006C215A">
      <w:pPr>
        <w:pStyle w:val="CETReferencetext"/>
        <w:rPr>
          <w:lang w:val="en-US"/>
        </w:rPr>
      </w:pPr>
      <w:r w:rsidRPr="00243DC1">
        <w:t>Casals E.</w:t>
      </w:r>
      <w:r>
        <w:t>,</w:t>
      </w:r>
      <w:r w:rsidRPr="00243DC1">
        <w:t xml:space="preserve"> </w:t>
      </w:r>
      <w:proofErr w:type="spellStart"/>
      <w:r w:rsidRPr="00243DC1">
        <w:t>Rabassa</w:t>
      </w:r>
      <w:proofErr w:type="spellEnd"/>
      <w:r w:rsidRPr="00243DC1">
        <w:t xml:space="preserve"> D.</w:t>
      </w:r>
      <w:r>
        <w:t>,</w:t>
      </w:r>
      <w:r w:rsidRPr="00243DC1">
        <w:t xml:space="preserve"> Viera O.</w:t>
      </w:r>
      <w:r>
        <w:t>,</w:t>
      </w:r>
      <w:r w:rsidRPr="00243DC1">
        <w:t xml:space="preserve"> Gutiérrez O.</w:t>
      </w:r>
      <w:r>
        <w:t>,</w:t>
      </w:r>
      <w:r w:rsidRPr="00243DC1">
        <w:t xml:space="preserve"> Castro D.</w:t>
      </w:r>
      <w:r>
        <w:t>, 2020.</w:t>
      </w:r>
      <w:r w:rsidRPr="00243DC1">
        <w:t xml:space="preserve"> Abiotic factors behaviour in </w:t>
      </w:r>
      <w:proofErr w:type="spellStart"/>
      <w:r w:rsidRPr="00243DC1">
        <w:t>petrolized</w:t>
      </w:r>
      <w:proofErr w:type="spellEnd"/>
      <w:r w:rsidRPr="00243DC1">
        <w:t xml:space="preserve"> residues </w:t>
      </w:r>
      <w:proofErr w:type="spellStart"/>
      <w:r w:rsidRPr="00243DC1">
        <w:t>biorremediation</w:t>
      </w:r>
      <w:proofErr w:type="spellEnd"/>
      <w:r w:rsidRPr="00243DC1">
        <w:t xml:space="preserve"> by </w:t>
      </w:r>
      <w:proofErr w:type="spellStart"/>
      <w:r w:rsidRPr="00243DC1">
        <w:t>biopiles</w:t>
      </w:r>
      <w:proofErr w:type="spellEnd"/>
      <w:r w:rsidRPr="00243DC1">
        <w:t xml:space="preserve"> at </w:t>
      </w:r>
      <w:proofErr w:type="spellStart"/>
      <w:r w:rsidRPr="00243DC1">
        <w:t>semipilot</w:t>
      </w:r>
      <w:proofErr w:type="spellEnd"/>
      <w:r w:rsidRPr="00243DC1">
        <w:t xml:space="preserve"> scale (In Spanish). </w:t>
      </w:r>
      <w:r w:rsidRPr="00C00F41">
        <w:t xml:space="preserve">Centro </w:t>
      </w:r>
      <w:proofErr w:type="spellStart"/>
      <w:r w:rsidRPr="00C00F41">
        <w:t>Azúcar</w:t>
      </w:r>
      <w:proofErr w:type="spellEnd"/>
      <w:r w:rsidRPr="00C00F41">
        <w:t xml:space="preserve">, </w:t>
      </w:r>
      <w:r w:rsidRPr="00243DC1">
        <w:rPr>
          <w:i/>
        </w:rPr>
        <w:t>47</w:t>
      </w:r>
      <w:r>
        <w:rPr>
          <w:i/>
        </w:rPr>
        <w:t>,</w:t>
      </w:r>
      <w:r w:rsidRPr="00243DC1">
        <w:rPr>
          <w:i/>
        </w:rPr>
        <w:t>3</w:t>
      </w:r>
      <w:r w:rsidRPr="00243DC1">
        <w:t>, 36-46.</w:t>
      </w:r>
      <w:r w:rsidR="004D31C2">
        <w:t xml:space="preserve"> </w:t>
      </w:r>
      <w:r w:rsidR="00CC4C5D">
        <w:t>&lt;</w:t>
      </w:r>
      <w:r w:rsidR="00CC4C5D" w:rsidRPr="00CC4C5D">
        <w:t xml:space="preserve"> </w:t>
      </w:r>
      <w:r w:rsidR="004D31C2" w:rsidRPr="004D31C2">
        <w:t xml:space="preserve">centroazucar.uclv.edu.cu/index.php/centro_azucar/article/view/588/595. </w:t>
      </w:r>
      <w:r w:rsidR="00CC4C5D">
        <w:t>&gt;</w:t>
      </w:r>
    </w:p>
    <w:p w14:paraId="6713CB27" w14:textId="77777777" w:rsidR="00BD7005" w:rsidRDefault="00BD7005" w:rsidP="000615D6">
      <w:pPr>
        <w:pStyle w:val="CETReferencetext"/>
        <w:rPr>
          <w:sz w:val="16"/>
          <w:szCs w:val="18"/>
          <w:lang w:val="en-US"/>
        </w:rPr>
      </w:pPr>
      <w:r w:rsidRPr="00833AD0">
        <w:rPr>
          <w:lang w:val="en-US"/>
        </w:rPr>
        <w:t>Cho J., Chun J., Kim I., Choi</w:t>
      </w:r>
      <w:r>
        <w:rPr>
          <w:lang w:val="en-US"/>
        </w:rPr>
        <w:t xml:space="preserve"> </w:t>
      </w:r>
      <w:r w:rsidRPr="00833AD0">
        <w:rPr>
          <w:lang w:val="en-US"/>
        </w:rPr>
        <w:t>J.</w:t>
      </w:r>
      <w:r>
        <w:rPr>
          <w:lang w:val="en-US"/>
        </w:rPr>
        <w:t xml:space="preserve">, 2017. </w:t>
      </w:r>
      <w:r w:rsidRPr="00833AD0">
        <w:rPr>
          <w:lang w:val="en-US"/>
        </w:rPr>
        <w:t>Preference Evaluation System for Construction Products Using QFD-TOPSIS Logic by Considering Trade-Off Technical Characteristics</w:t>
      </w:r>
      <w:r>
        <w:rPr>
          <w:lang w:val="en-US"/>
        </w:rPr>
        <w:t xml:space="preserve">, </w:t>
      </w:r>
      <w:r w:rsidRPr="00833AD0">
        <w:rPr>
          <w:lang w:val="en-US"/>
        </w:rPr>
        <w:t>Mathematical Problems in Engineering</w:t>
      </w:r>
      <w:r>
        <w:rPr>
          <w:lang w:val="en-US"/>
        </w:rPr>
        <w:t>,</w:t>
      </w:r>
      <w:r w:rsidRPr="00833AD0">
        <w:rPr>
          <w:lang w:val="en-US"/>
        </w:rPr>
        <w:t xml:space="preserve"> Vol. 2017. 1-15. </w:t>
      </w:r>
      <w:r>
        <w:rPr>
          <w:lang w:val="en-US"/>
        </w:rPr>
        <w:t>&lt;</w:t>
      </w:r>
      <w:r w:rsidRPr="00833AD0">
        <w:rPr>
          <w:lang w:val="en-US"/>
        </w:rPr>
        <w:t>doi.org/10.1155/2017/9010857</w:t>
      </w:r>
      <w:r>
        <w:rPr>
          <w:sz w:val="16"/>
          <w:szCs w:val="18"/>
          <w:lang w:val="en-US"/>
        </w:rPr>
        <w:t>&gt;</w:t>
      </w:r>
    </w:p>
    <w:p w14:paraId="7D6575CD" w14:textId="77777777" w:rsidR="00BD7005" w:rsidRPr="00E51A1F" w:rsidRDefault="00BD7005" w:rsidP="000615D6">
      <w:pPr>
        <w:pStyle w:val="CETReferencetext"/>
        <w:rPr>
          <w:lang w:val="it-IT"/>
        </w:rPr>
      </w:pPr>
      <w:proofErr w:type="spellStart"/>
      <w:r w:rsidRPr="00CE2DD0">
        <w:t>Chudjakova</w:t>
      </w:r>
      <w:proofErr w:type="spellEnd"/>
      <w:r w:rsidRPr="00CE2DD0">
        <w:t xml:space="preserve"> I.,</w:t>
      </w:r>
      <w:r>
        <w:t xml:space="preserve"> </w:t>
      </w:r>
      <w:proofErr w:type="spellStart"/>
      <w:r w:rsidRPr="00CE2DD0">
        <w:t>Tobiška</w:t>
      </w:r>
      <w:proofErr w:type="spellEnd"/>
      <w:r>
        <w:t xml:space="preserve"> J., 2017</w:t>
      </w:r>
      <w:r w:rsidRPr="00CE2DD0">
        <w:t>. Q</w:t>
      </w:r>
      <w:r>
        <w:t>FD</w:t>
      </w:r>
      <w:r w:rsidRPr="00CE2DD0">
        <w:t xml:space="preserve"> Example in Interaction with HMI</w:t>
      </w:r>
      <w:r>
        <w:t xml:space="preserve">, </w:t>
      </w:r>
      <w:proofErr w:type="gramStart"/>
      <w:r>
        <w:t>Proceeding</w:t>
      </w:r>
      <w:proofErr w:type="gramEnd"/>
      <w:r>
        <w:t xml:space="preserve"> of</w:t>
      </w:r>
      <w:r w:rsidRPr="00CE2DD0">
        <w:t xml:space="preserve"> 5</w:t>
      </w:r>
      <w:r w:rsidRPr="003F60BD">
        <w:rPr>
          <w:vertAlign w:val="superscript"/>
        </w:rPr>
        <w:t>th</w:t>
      </w:r>
      <w:r w:rsidRPr="00CE2DD0">
        <w:t xml:space="preserve"> International Scientific Conference Organized by Department of Vehicle Technology, Faculty of Transportation Sciences, Czech Technical University</w:t>
      </w:r>
      <w:r>
        <w:t>,</w:t>
      </w:r>
      <w:r w:rsidRPr="00CE2DD0">
        <w:t xml:space="preserve"> Prague, Czech Republic</w:t>
      </w:r>
      <w:r>
        <w:t xml:space="preserve">, </w:t>
      </w:r>
      <w:r w:rsidRPr="00CE2DD0">
        <w:t xml:space="preserve">12, 10-12. </w:t>
      </w:r>
      <w:r w:rsidRPr="00E51A1F">
        <w:rPr>
          <w:lang w:val="it-IT"/>
        </w:rPr>
        <w:t>&lt;</w:t>
      </w:r>
      <w:r w:rsidRPr="00E51A1F">
        <w:rPr>
          <w:rStyle w:val="fontstyle01"/>
          <w:lang w:val="it-IT"/>
        </w:rPr>
        <w:t>doi.org/</w:t>
      </w:r>
      <w:r w:rsidRPr="00E51A1F">
        <w:rPr>
          <w:lang w:val="it-IT"/>
        </w:rPr>
        <w:t>10.14311/APP.2017.12.0010&gt;</w:t>
      </w:r>
    </w:p>
    <w:p w14:paraId="3865231F" w14:textId="77777777" w:rsidR="00BD7005" w:rsidRDefault="00BD7005" w:rsidP="000615D6">
      <w:pPr>
        <w:pStyle w:val="CETReferencetext"/>
      </w:pPr>
      <w:r w:rsidRPr="007831F6">
        <w:rPr>
          <w:lang w:val="it-IT"/>
        </w:rPr>
        <w:t xml:space="preserve">Franceschini F., Galetto M., Maisano D., Mastrogiacomo L., 2018. </w:t>
      </w:r>
      <w:r w:rsidRPr="00F74D02">
        <w:t>Engineering Characteristic prioritization in QFD using ordinal scales: a robustness analysis</w:t>
      </w:r>
      <w:r>
        <w:t>,</w:t>
      </w:r>
      <w:r w:rsidRPr="00F74D02">
        <w:t xml:space="preserve"> European Journal of Industrial Engineering</w:t>
      </w:r>
      <w:r>
        <w:t>,</w:t>
      </w:r>
      <w:r w:rsidRPr="00F74D02">
        <w:t xml:space="preserve"> 12</w:t>
      </w:r>
      <w:r>
        <w:t>,</w:t>
      </w:r>
      <w:r w:rsidRPr="00F74D02">
        <w:t xml:space="preserve"> 2, 1-21. </w:t>
      </w:r>
      <w:r>
        <w:t>&lt;</w:t>
      </w:r>
      <w:r w:rsidRPr="0064758D">
        <w:rPr>
          <w:rStyle w:val="fontstyle01"/>
        </w:rPr>
        <w:t>doi.org/</w:t>
      </w:r>
      <w:r w:rsidRPr="00F74D02">
        <w:t>0.1504/EJIE.2018.090617</w:t>
      </w:r>
      <w:r>
        <w:t>&gt;</w:t>
      </w:r>
    </w:p>
    <w:p w14:paraId="1B013A99" w14:textId="77777777" w:rsidR="00BD7005" w:rsidRPr="00046EE7" w:rsidRDefault="00BD7005" w:rsidP="00691C31">
      <w:pPr>
        <w:pStyle w:val="CETReferencetext"/>
        <w:rPr>
          <w:lang w:val="es-ES"/>
        </w:rPr>
      </w:pPr>
      <w:r w:rsidRPr="00EF1753">
        <w:rPr>
          <w:lang w:val="es-ES"/>
        </w:rPr>
        <w:t xml:space="preserve">Gutiérrez H., De la Vara R., 2013. </w:t>
      </w:r>
      <w:r w:rsidRPr="00A07773">
        <w:rPr>
          <w:lang w:val="en-US"/>
        </w:rPr>
        <w:t xml:space="preserve">Statistical Quality Control and Six Sigma (in Spanish). </w:t>
      </w:r>
      <w:r w:rsidRPr="003E2CDA">
        <w:rPr>
          <w:lang w:val="en-US"/>
        </w:rPr>
        <w:t>McGraw-Hill. 3</w:t>
      </w:r>
      <w:r w:rsidRPr="003E2CDA">
        <w:rPr>
          <w:vertAlign w:val="superscript"/>
          <w:lang w:val="en-US"/>
        </w:rPr>
        <w:t>rd</w:t>
      </w:r>
      <w:r w:rsidRPr="003E2CDA">
        <w:rPr>
          <w:lang w:val="en-US"/>
        </w:rPr>
        <w:t xml:space="preserve"> Ed. Vol. X, 467. </w:t>
      </w:r>
      <w:r w:rsidRPr="00046EE7">
        <w:rPr>
          <w:lang w:val="es-ES"/>
        </w:rPr>
        <w:t>160-164. México D.F., México. ISBN: 978-607-15-0929-1.</w:t>
      </w:r>
    </w:p>
    <w:p w14:paraId="1931CD5C" w14:textId="0D73BB25" w:rsidR="00BD7005" w:rsidRPr="00046EE7" w:rsidRDefault="00BD7005" w:rsidP="00E502E6">
      <w:pPr>
        <w:pStyle w:val="CETReferencetext"/>
        <w:rPr>
          <w:lang w:val="en-US"/>
        </w:rPr>
      </w:pPr>
      <w:r w:rsidRPr="00046EE7">
        <w:rPr>
          <w:lang w:val="es-ES"/>
        </w:rPr>
        <w:t xml:space="preserve">Gutiérrez O, Castro D, Viera O, Casals E, Rabassa D., 2020. </w:t>
      </w:r>
      <w:r w:rsidRPr="00243DC1">
        <w:t xml:space="preserve">Engineering design and assembly of experimental units for the bioremediation of petroleum waste on a bench-scale (In Spanish). </w:t>
      </w:r>
      <w:proofErr w:type="spellStart"/>
      <w:r w:rsidRPr="00046EE7">
        <w:rPr>
          <w:lang w:val="en-US"/>
        </w:rPr>
        <w:t>Tecnología</w:t>
      </w:r>
      <w:proofErr w:type="spellEnd"/>
      <w:r w:rsidRPr="00046EE7">
        <w:rPr>
          <w:lang w:val="en-US"/>
        </w:rPr>
        <w:t xml:space="preserve"> </w:t>
      </w:r>
      <w:proofErr w:type="spellStart"/>
      <w:r w:rsidRPr="00046EE7">
        <w:rPr>
          <w:lang w:val="en-US"/>
        </w:rPr>
        <w:t>Química</w:t>
      </w:r>
      <w:proofErr w:type="spellEnd"/>
      <w:r w:rsidRPr="00046EE7">
        <w:rPr>
          <w:i/>
          <w:lang w:val="en-US"/>
        </w:rPr>
        <w:t>, 40, 3</w:t>
      </w:r>
      <w:r w:rsidRPr="00046EE7">
        <w:rPr>
          <w:lang w:val="en-US"/>
        </w:rPr>
        <w:t>, 546-</w:t>
      </w:r>
      <w:proofErr w:type="gramStart"/>
      <w:r w:rsidRPr="00046EE7">
        <w:rPr>
          <w:lang w:val="en-US"/>
        </w:rPr>
        <w:t>562.</w:t>
      </w:r>
      <w:r w:rsidR="00395D70" w:rsidRPr="00046EE7">
        <w:rPr>
          <w:lang w:val="en-US"/>
        </w:rPr>
        <w:t>&lt;</w:t>
      </w:r>
      <w:proofErr w:type="gramEnd"/>
      <w:r w:rsidR="00395D70" w:rsidRPr="00046EE7">
        <w:rPr>
          <w:lang w:val="en-US"/>
        </w:rPr>
        <w:t xml:space="preserve"> scielo.sld.cu/pdf/</w:t>
      </w:r>
      <w:proofErr w:type="spellStart"/>
      <w:r w:rsidR="00395D70" w:rsidRPr="00046EE7">
        <w:rPr>
          <w:lang w:val="en-US"/>
        </w:rPr>
        <w:t>rtq</w:t>
      </w:r>
      <w:proofErr w:type="spellEnd"/>
      <w:r w:rsidR="00395D70" w:rsidRPr="00046EE7">
        <w:rPr>
          <w:lang w:val="en-US"/>
        </w:rPr>
        <w:t>/v40n3/2224-6185-rtq-40-03-580.pdf</w:t>
      </w:r>
      <w:r w:rsidR="00A40092" w:rsidRPr="00046EE7">
        <w:rPr>
          <w:lang w:val="en-US"/>
        </w:rPr>
        <w:t xml:space="preserve"> </w:t>
      </w:r>
      <w:r w:rsidR="00395D70" w:rsidRPr="00046EE7">
        <w:rPr>
          <w:lang w:val="en-US"/>
        </w:rPr>
        <w:t>&gt;</w:t>
      </w:r>
      <w:r w:rsidR="00A40092" w:rsidRPr="00046EE7">
        <w:rPr>
          <w:lang w:val="en-US"/>
        </w:rPr>
        <w:t>.</w:t>
      </w:r>
    </w:p>
    <w:p w14:paraId="64C86646" w14:textId="77777777" w:rsidR="00BD7005" w:rsidRDefault="00BD7005" w:rsidP="006C215A">
      <w:pPr>
        <w:pStyle w:val="CETReferencetext"/>
        <w:rPr>
          <w:lang w:val="en-US"/>
        </w:rPr>
      </w:pPr>
      <w:r w:rsidRPr="00046EE7">
        <w:rPr>
          <w:lang w:val="en-US"/>
        </w:rPr>
        <w:t xml:space="preserve">Ho W., Lee A., Lee S., Lin G., 2018. </w:t>
      </w:r>
      <w:r w:rsidRPr="00D90EB6">
        <w:rPr>
          <w:lang w:val="en-US"/>
        </w:rPr>
        <w:t>The Application of Quality Function Deployment to Smart Watches</w:t>
      </w:r>
      <w:r>
        <w:rPr>
          <w:lang w:val="en-US"/>
        </w:rPr>
        <w:t>-</w:t>
      </w:r>
      <w:r w:rsidRPr="00D90EB6">
        <w:rPr>
          <w:lang w:val="en-US"/>
        </w:rPr>
        <w:t>The House of Quality for Improvement Product Design</w:t>
      </w:r>
      <w:r>
        <w:rPr>
          <w:lang w:val="en-US"/>
        </w:rPr>
        <w:t>,</w:t>
      </w:r>
      <w:r w:rsidRPr="00D90EB6">
        <w:rPr>
          <w:lang w:val="en-US"/>
        </w:rPr>
        <w:t xml:space="preserve"> Journal of Scientific &amp; Industrial Research. 77. 3. 149-152. </w:t>
      </w:r>
      <w:r>
        <w:rPr>
          <w:lang w:val="en-US"/>
        </w:rPr>
        <w:t>&lt;</w:t>
      </w:r>
      <w:r w:rsidRPr="00D90EB6">
        <w:rPr>
          <w:lang w:val="en-US"/>
        </w:rPr>
        <w:t>doi.org/10.1155/2017/9010857</w:t>
      </w:r>
      <w:r>
        <w:rPr>
          <w:lang w:val="en-US"/>
        </w:rPr>
        <w:t>&gt;</w:t>
      </w:r>
    </w:p>
    <w:p w14:paraId="77086A10" w14:textId="77777777" w:rsidR="00BD7005" w:rsidRDefault="00BD7005" w:rsidP="006C215A">
      <w:pPr>
        <w:pStyle w:val="CETReferencetext"/>
        <w:rPr>
          <w:lang w:val="en-US"/>
        </w:rPr>
      </w:pPr>
      <w:proofErr w:type="spellStart"/>
      <w:r w:rsidRPr="00E51A1F">
        <w:rPr>
          <w:lang w:val="en-US"/>
        </w:rPr>
        <w:t>Kowalska</w:t>
      </w:r>
      <w:proofErr w:type="spellEnd"/>
      <w:r w:rsidRPr="00E51A1F">
        <w:rPr>
          <w:lang w:val="en-US"/>
        </w:rPr>
        <w:t xml:space="preserve"> M., </w:t>
      </w:r>
      <w:proofErr w:type="spellStart"/>
      <w:r w:rsidRPr="00E51A1F">
        <w:rPr>
          <w:lang w:val="en-US"/>
        </w:rPr>
        <w:t>Pazdzior</w:t>
      </w:r>
      <w:proofErr w:type="spellEnd"/>
      <w:r w:rsidRPr="00E51A1F">
        <w:rPr>
          <w:lang w:val="en-US"/>
        </w:rPr>
        <w:t xml:space="preserve"> M., </w:t>
      </w:r>
      <w:proofErr w:type="spellStart"/>
      <w:r w:rsidRPr="00E51A1F">
        <w:rPr>
          <w:lang w:val="en-US"/>
        </w:rPr>
        <w:t>Krzton-Maziopa</w:t>
      </w:r>
      <w:proofErr w:type="spellEnd"/>
      <w:r w:rsidRPr="00E51A1F">
        <w:rPr>
          <w:lang w:val="en-US"/>
        </w:rPr>
        <w:t xml:space="preserve"> A., 2018. </w:t>
      </w:r>
      <w:r w:rsidRPr="00936D32">
        <w:rPr>
          <w:lang w:val="en-US"/>
        </w:rPr>
        <w:t>Implementation of QFD Method in Quality Analysis of Confectionery Products</w:t>
      </w:r>
      <w:r>
        <w:rPr>
          <w:lang w:val="en-US"/>
        </w:rPr>
        <w:t>,</w:t>
      </w:r>
      <w:r w:rsidRPr="00936D32">
        <w:rPr>
          <w:lang w:val="en-US"/>
        </w:rPr>
        <w:t xml:space="preserve"> J </w:t>
      </w:r>
      <w:proofErr w:type="spellStart"/>
      <w:r w:rsidRPr="00936D32">
        <w:rPr>
          <w:lang w:val="en-US"/>
        </w:rPr>
        <w:t>Intell</w:t>
      </w:r>
      <w:proofErr w:type="spellEnd"/>
      <w:r w:rsidRPr="00936D32">
        <w:rPr>
          <w:lang w:val="en-US"/>
        </w:rPr>
        <w:t xml:space="preserve"> </w:t>
      </w:r>
      <w:proofErr w:type="spellStart"/>
      <w:r w:rsidRPr="00936D32">
        <w:rPr>
          <w:lang w:val="en-US"/>
        </w:rPr>
        <w:t>Manuf</w:t>
      </w:r>
      <w:proofErr w:type="spellEnd"/>
      <w:r w:rsidRPr="00936D32">
        <w:rPr>
          <w:lang w:val="en-US"/>
        </w:rPr>
        <w:t xml:space="preserve"> 29, 439–447. </w:t>
      </w:r>
      <w:r>
        <w:rPr>
          <w:lang w:val="en-US"/>
        </w:rPr>
        <w:t>&lt;</w:t>
      </w:r>
      <w:r w:rsidRPr="00936D32">
        <w:rPr>
          <w:lang w:val="en-US"/>
        </w:rPr>
        <w:t>doi.org/10.1007/s10845-015-1131-8</w:t>
      </w:r>
      <w:r>
        <w:rPr>
          <w:lang w:val="en-US"/>
        </w:rPr>
        <w:t>&gt;</w:t>
      </w:r>
      <w:r w:rsidRPr="00936D32">
        <w:rPr>
          <w:lang w:val="en-US"/>
        </w:rPr>
        <w:t>.</w:t>
      </w:r>
    </w:p>
    <w:p w14:paraId="18D9D177" w14:textId="77777777" w:rsidR="00BD7005" w:rsidRDefault="00BD7005" w:rsidP="00691C31">
      <w:pPr>
        <w:pStyle w:val="CETReferencetext"/>
        <w:rPr>
          <w:lang w:val="en-US"/>
        </w:rPr>
      </w:pPr>
      <w:r w:rsidRPr="0000242C">
        <w:rPr>
          <w:lang w:val="en-US"/>
        </w:rPr>
        <w:t>Mohsen J., Kareem M.</w:t>
      </w:r>
      <w:r>
        <w:rPr>
          <w:lang w:val="en-US"/>
        </w:rPr>
        <w:t xml:space="preserve">, </w:t>
      </w:r>
      <w:r w:rsidRPr="0000242C">
        <w:rPr>
          <w:lang w:val="en-US"/>
        </w:rPr>
        <w:t>Hasan K.</w:t>
      </w:r>
      <w:r>
        <w:rPr>
          <w:lang w:val="en-US"/>
        </w:rPr>
        <w:t>,</w:t>
      </w:r>
      <w:r w:rsidRPr="0000242C">
        <w:rPr>
          <w:lang w:val="en-US"/>
        </w:rPr>
        <w:t xml:space="preserve"> </w:t>
      </w:r>
      <w:r>
        <w:rPr>
          <w:lang w:val="en-US"/>
        </w:rPr>
        <w:t>2019.</w:t>
      </w:r>
      <w:r w:rsidRPr="0000242C">
        <w:rPr>
          <w:lang w:val="en-US"/>
        </w:rPr>
        <w:t xml:space="preserve"> </w:t>
      </w:r>
      <w:r w:rsidRPr="0011586F">
        <w:rPr>
          <w:lang w:val="en-US"/>
        </w:rPr>
        <w:t>Bioremediation of Petroleum Hydrocarbons Contaminated Soil using Bio piles System</w:t>
      </w:r>
      <w:r w:rsidRPr="0000242C">
        <w:rPr>
          <w:lang w:val="en-US"/>
        </w:rPr>
        <w:t>. Baghdad Science Journal. 16, 1</w:t>
      </w:r>
      <w:r>
        <w:rPr>
          <w:lang w:val="en-US"/>
        </w:rPr>
        <w:t>,</w:t>
      </w:r>
      <w:r w:rsidRPr="0000242C">
        <w:rPr>
          <w:lang w:val="en-US"/>
        </w:rPr>
        <w:t xml:space="preserve"> Supplement 2019. 185-193.</w:t>
      </w:r>
      <w:r>
        <w:rPr>
          <w:lang w:val="en-US"/>
        </w:rPr>
        <w:t xml:space="preserve"> &lt;</w:t>
      </w:r>
      <w:r w:rsidRPr="003E2CDA">
        <w:rPr>
          <w:rStyle w:val="fontstyle01"/>
          <w:lang w:val="en-US"/>
        </w:rPr>
        <w:t>doi.</w:t>
      </w:r>
      <w:r w:rsidRPr="003E2CDA">
        <w:rPr>
          <w:lang w:val="en-US"/>
        </w:rPr>
        <w:t>org/</w:t>
      </w:r>
      <w:r w:rsidRPr="0000242C">
        <w:rPr>
          <w:lang w:val="en-US"/>
        </w:rPr>
        <w:t>10.21123/bsj.2019.16.1(Suppl.).0185</w:t>
      </w:r>
      <w:r>
        <w:rPr>
          <w:lang w:val="en-US"/>
        </w:rPr>
        <w:t>&gt;</w:t>
      </w:r>
    </w:p>
    <w:p w14:paraId="77457A33" w14:textId="77777777" w:rsidR="00BD7005" w:rsidRPr="00E51A1F" w:rsidRDefault="00BD7005" w:rsidP="006C215A">
      <w:pPr>
        <w:pStyle w:val="CETReferencetext"/>
        <w:rPr>
          <w:lang w:val="it-IT"/>
        </w:rPr>
      </w:pPr>
      <w:proofErr w:type="spellStart"/>
      <w:r w:rsidRPr="00672269">
        <w:rPr>
          <w:lang w:val="en-US"/>
        </w:rPr>
        <w:t>Nilanjana</w:t>
      </w:r>
      <w:proofErr w:type="spellEnd"/>
      <w:r w:rsidRPr="00672269">
        <w:rPr>
          <w:lang w:val="en-US"/>
        </w:rPr>
        <w:t xml:space="preserve"> D., </w:t>
      </w:r>
      <w:proofErr w:type="spellStart"/>
      <w:r w:rsidRPr="00672269">
        <w:rPr>
          <w:lang w:val="en-US"/>
        </w:rPr>
        <w:t>Preethy</w:t>
      </w:r>
      <w:proofErr w:type="spellEnd"/>
      <w:r w:rsidRPr="00672269">
        <w:rPr>
          <w:lang w:val="en-US"/>
        </w:rPr>
        <w:t xml:space="preserve"> C.,</w:t>
      </w:r>
      <w:r>
        <w:rPr>
          <w:lang w:val="en-US"/>
        </w:rPr>
        <w:t xml:space="preserve"> 2011. </w:t>
      </w:r>
      <w:r w:rsidRPr="00F2750E">
        <w:rPr>
          <w:lang w:val="en-US"/>
        </w:rPr>
        <w:t>Microbial Degradation of Petroleum Hydrocarbon Contaminants: An Overview</w:t>
      </w:r>
      <w:r>
        <w:rPr>
          <w:lang w:val="en-US"/>
        </w:rPr>
        <w:t>,</w:t>
      </w:r>
      <w:r w:rsidRPr="00F2750E">
        <w:rPr>
          <w:lang w:val="en-US"/>
        </w:rPr>
        <w:t xml:space="preserve"> Biotechnology Research International</w:t>
      </w:r>
      <w:r>
        <w:rPr>
          <w:lang w:val="en-US"/>
        </w:rPr>
        <w:t>,</w:t>
      </w:r>
      <w:r w:rsidRPr="00F2750E">
        <w:rPr>
          <w:lang w:val="en-US"/>
        </w:rPr>
        <w:t xml:space="preserve"> 1-13</w:t>
      </w:r>
      <w:r>
        <w:rPr>
          <w:lang w:val="en-US"/>
        </w:rPr>
        <w:t xml:space="preserve">. </w:t>
      </w:r>
      <w:r w:rsidRPr="00E51A1F">
        <w:rPr>
          <w:lang w:val="it-IT"/>
        </w:rPr>
        <w:t>&lt;doi.org/10.4061/2011/941810&gt;</w:t>
      </w:r>
    </w:p>
    <w:p w14:paraId="3F6DEAAB" w14:textId="77777777" w:rsidR="00BD7005" w:rsidRPr="00E51A1F" w:rsidRDefault="00BD7005" w:rsidP="00691C31">
      <w:pPr>
        <w:pStyle w:val="CETReferencetext"/>
        <w:rPr>
          <w:rStyle w:val="fontstyle01"/>
          <w:lang w:val="en-US"/>
        </w:rPr>
      </w:pPr>
      <w:r w:rsidRPr="00FA5401">
        <w:rPr>
          <w:lang w:val="it-IT"/>
        </w:rPr>
        <w:t xml:space="preserve">Raffa C.M, Chiampo F., Godio A, Vergnano A, Bosco F, Ruffino B, 2020. </w:t>
      </w:r>
      <w:r w:rsidRPr="00CA7D8F">
        <w:t xml:space="preserve">Kinetics and Optimization by Response Surface Methodology of Aerobic Bioremediation. </w:t>
      </w:r>
      <w:r w:rsidRPr="00E51A1F">
        <w:rPr>
          <w:lang w:val="en-US"/>
        </w:rPr>
        <w:t xml:space="preserve">Geoelectrical Parameter Monitoring, Appl. Sci., 10, 405, 1-21. </w:t>
      </w:r>
      <w:r w:rsidRPr="00E51A1F">
        <w:rPr>
          <w:rStyle w:val="fontstyle01"/>
          <w:lang w:val="en-US"/>
        </w:rPr>
        <w:t>&lt;doi.org/10.3390/app10010405&gt;</w:t>
      </w:r>
    </w:p>
    <w:p w14:paraId="76D06A93" w14:textId="77777777" w:rsidR="00BD7005" w:rsidRDefault="00BD7005" w:rsidP="006C215A">
      <w:pPr>
        <w:pStyle w:val="CETReferencetext"/>
      </w:pPr>
      <w:r w:rsidRPr="008252FA">
        <w:t>USEPA</w:t>
      </w:r>
      <w:r w:rsidRPr="006B4888">
        <w:t>, 20</w:t>
      </w:r>
      <w:r>
        <w:t>17</w:t>
      </w:r>
      <w:r w:rsidRPr="006B4888">
        <w:t xml:space="preserve">, </w:t>
      </w:r>
      <w:r w:rsidRPr="00477315">
        <w:t xml:space="preserve">Chapter IV: </w:t>
      </w:r>
      <w:proofErr w:type="spellStart"/>
      <w:r w:rsidRPr="00477315">
        <w:t>Biopiles</w:t>
      </w:r>
      <w:proofErr w:type="spellEnd"/>
      <w:r>
        <w:t>,</w:t>
      </w:r>
      <w:r w:rsidRPr="006B4888">
        <w:t xml:space="preserve"> Chapter In: </w:t>
      </w:r>
      <w:r w:rsidRPr="00477315">
        <w:t>How to Evaluate Alternative Clean</w:t>
      </w:r>
      <w:r>
        <w:t>-</w:t>
      </w:r>
      <w:r w:rsidRPr="00477315">
        <w:t>up Technologies for Underground Storage Tank Sites. A Guide for Corrective Action Plan Reviewers</w:t>
      </w:r>
      <w:r w:rsidRPr="006B4888">
        <w:t xml:space="preserve">, </w:t>
      </w:r>
      <w:r w:rsidRPr="00477315">
        <w:t>United Stated Environmental Protection Agency (USEPA)</w:t>
      </w:r>
      <w:r w:rsidRPr="006B4888">
        <w:t xml:space="preserve">, </w:t>
      </w:r>
      <w:r w:rsidRPr="00477315">
        <w:t xml:space="preserve">Washington D. C, </w:t>
      </w:r>
      <w:r>
        <w:t>U.S.A.</w:t>
      </w:r>
      <w:r w:rsidRPr="00477315">
        <w:t>, EPA 510-B-17-003, 01-27</w:t>
      </w:r>
      <w:r w:rsidRPr="006B4888">
        <w:t>.</w:t>
      </w:r>
    </w:p>
    <w:p w14:paraId="34957C0B" w14:textId="77777777" w:rsidR="00BD7005" w:rsidRDefault="00BD7005" w:rsidP="00691C31">
      <w:pPr>
        <w:pStyle w:val="CETReferencetext"/>
        <w:rPr>
          <w:lang w:val="es-ES"/>
        </w:rPr>
      </w:pPr>
      <w:proofErr w:type="spellStart"/>
      <w:r w:rsidRPr="00522047">
        <w:rPr>
          <w:lang w:val="it-IT"/>
        </w:rPr>
        <w:t>Volke</w:t>
      </w:r>
      <w:proofErr w:type="spellEnd"/>
      <w:r w:rsidRPr="00522047">
        <w:rPr>
          <w:lang w:val="it-IT"/>
        </w:rPr>
        <w:t xml:space="preserve"> T., Velasco J. A, 2002. </w:t>
      </w:r>
      <w:r w:rsidRPr="00C21770">
        <w:rPr>
          <w:lang w:val="en-US"/>
        </w:rPr>
        <w:t>“Remediation technologies for contaminated soils</w:t>
      </w:r>
      <w:r>
        <w:rPr>
          <w:lang w:val="en-US"/>
        </w:rPr>
        <w:t xml:space="preserve"> (in Spanish)</w:t>
      </w:r>
      <w:r w:rsidRPr="00C21770">
        <w:rPr>
          <w:lang w:val="en-US"/>
        </w:rPr>
        <w:t xml:space="preserve">”. </w:t>
      </w:r>
      <w:r w:rsidRPr="007451F4">
        <w:rPr>
          <w:lang w:val="es-ES"/>
        </w:rPr>
        <w:t>Instituto Nacional de Ecología (INE-SEMARNAT). 1-64. México DF</w:t>
      </w:r>
      <w:r>
        <w:rPr>
          <w:lang w:val="es-ES"/>
        </w:rPr>
        <w:t>, México</w:t>
      </w:r>
      <w:r w:rsidRPr="007451F4">
        <w:rPr>
          <w:lang w:val="es-ES"/>
        </w:rPr>
        <w:t>. ISBN: 968-817-557-9.</w:t>
      </w:r>
    </w:p>
    <w:p w14:paraId="65C48889" w14:textId="77777777" w:rsidR="00BD7005" w:rsidRPr="00E51A1F" w:rsidRDefault="00BD7005" w:rsidP="000615D6">
      <w:pPr>
        <w:pStyle w:val="CETReferencetext"/>
        <w:rPr>
          <w:lang w:val="en-US"/>
        </w:rPr>
      </w:pPr>
      <w:proofErr w:type="spellStart"/>
      <w:r w:rsidRPr="00947C6C">
        <w:rPr>
          <w:lang w:val="en-US"/>
        </w:rPr>
        <w:t>Younesi</w:t>
      </w:r>
      <w:proofErr w:type="spellEnd"/>
      <w:r w:rsidRPr="00947C6C">
        <w:rPr>
          <w:lang w:val="en-US"/>
        </w:rPr>
        <w:t xml:space="preserve"> M., </w:t>
      </w:r>
      <w:proofErr w:type="spellStart"/>
      <w:r w:rsidRPr="00947C6C">
        <w:rPr>
          <w:lang w:val="en-US"/>
        </w:rPr>
        <w:t>Roghanian</w:t>
      </w:r>
      <w:proofErr w:type="spellEnd"/>
      <w:r w:rsidRPr="00947C6C">
        <w:rPr>
          <w:lang w:val="en-US"/>
        </w:rPr>
        <w:t xml:space="preserve"> E., 2015. </w:t>
      </w:r>
      <w:r w:rsidRPr="00947C6C">
        <w:t>A framework for sustainable product design: a hybrid fuzzy approach based on Quality Function Deployment for Environment</w:t>
      </w:r>
      <w:r>
        <w:t>,</w:t>
      </w:r>
      <w:r w:rsidRPr="00564908">
        <w:t xml:space="preserve"> </w:t>
      </w:r>
      <w:r w:rsidRPr="00166C9B">
        <w:t>Journal of Cleaner Production</w:t>
      </w:r>
      <w:r>
        <w:t>,</w:t>
      </w:r>
      <w:r w:rsidRPr="00564908">
        <w:t xml:space="preserve"> </w:t>
      </w:r>
      <w:r>
        <w:t>108</w:t>
      </w:r>
      <w:r w:rsidRPr="00564908">
        <w:t>,</w:t>
      </w:r>
      <w:r>
        <w:t xml:space="preserve"> Part A, 385-394. </w:t>
      </w:r>
      <w:r w:rsidRPr="00E51A1F">
        <w:rPr>
          <w:lang w:val="en-US"/>
        </w:rPr>
        <w:t>&lt;</w:t>
      </w:r>
      <w:r w:rsidRPr="00E51A1F">
        <w:rPr>
          <w:rStyle w:val="fontstyle01"/>
          <w:lang w:val="en-US"/>
        </w:rPr>
        <w:t>doi.org/10.1016/j.jclepro.2015.09.028</w:t>
      </w:r>
      <w:r w:rsidRPr="00E51A1F">
        <w:rPr>
          <w:lang w:val="en-US"/>
        </w:rPr>
        <w:t>&gt;</w:t>
      </w:r>
    </w:p>
    <w:p w14:paraId="3FB6E81B" w14:textId="77777777" w:rsidR="00BD7005" w:rsidRDefault="00BD7005" w:rsidP="00E65B91">
      <w:pPr>
        <w:pStyle w:val="CETReferencetext"/>
      </w:pPr>
      <w:r w:rsidRPr="00E51A1F">
        <w:rPr>
          <w:rStyle w:val="fontstyle01"/>
          <w:lang w:val="en-US"/>
        </w:rPr>
        <w:t xml:space="preserve">Yu L., Han M., He F., 2017. </w:t>
      </w:r>
      <w:r w:rsidRPr="00306FB6">
        <w:rPr>
          <w:rStyle w:val="fontstyle01"/>
        </w:rPr>
        <w:t>A review of treating oily wastewater</w:t>
      </w:r>
      <w:r>
        <w:rPr>
          <w:rStyle w:val="fontstyle01"/>
        </w:rPr>
        <w:t xml:space="preserve">, </w:t>
      </w:r>
      <w:r w:rsidRPr="00306FB6">
        <w:rPr>
          <w:rStyle w:val="fontstyle01"/>
        </w:rPr>
        <w:t>Arabian Journal of Chemistry</w:t>
      </w:r>
      <w:r>
        <w:rPr>
          <w:rStyle w:val="fontstyle01"/>
        </w:rPr>
        <w:t xml:space="preserve">. 10, </w:t>
      </w:r>
      <w:r w:rsidRPr="00770272">
        <w:rPr>
          <w:rStyle w:val="fontstyle01"/>
        </w:rPr>
        <w:t>Supplement 2</w:t>
      </w:r>
      <w:r>
        <w:rPr>
          <w:rStyle w:val="fontstyle01"/>
        </w:rPr>
        <w:t xml:space="preserve">, </w:t>
      </w:r>
      <w:r w:rsidRPr="00770272">
        <w:rPr>
          <w:rStyle w:val="fontstyle01"/>
        </w:rPr>
        <w:t>S1913-S1922</w:t>
      </w:r>
      <w:r>
        <w:rPr>
          <w:rStyle w:val="fontstyle01"/>
        </w:rPr>
        <w:t>, &lt;</w:t>
      </w:r>
      <w:r w:rsidRPr="00770272">
        <w:rPr>
          <w:rStyle w:val="fontstyle01"/>
        </w:rPr>
        <w:t>doi.org/10.1016/j.arabjc.2013.07.020</w:t>
      </w:r>
      <w:r>
        <w:rPr>
          <w:rStyle w:val="fontstyle01"/>
        </w:rPr>
        <w:t>&gt;</w:t>
      </w:r>
    </w:p>
    <w:p w14:paraId="66F322B5" w14:textId="77777777" w:rsidR="00BD7005" w:rsidRDefault="00BD7005" w:rsidP="006C215A">
      <w:pPr>
        <w:pStyle w:val="CETReferencetext"/>
        <w:rPr>
          <w:lang w:val="en-US"/>
        </w:rPr>
      </w:pPr>
      <w:r w:rsidRPr="007B38A7">
        <w:rPr>
          <w:lang w:val="en-US"/>
        </w:rPr>
        <w:t>Zhang C.</w:t>
      </w:r>
      <w:r>
        <w:rPr>
          <w:lang w:val="en-US"/>
        </w:rPr>
        <w:t>,</w:t>
      </w:r>
      <w:r w:rsidRPr="007B38A7">
        <w:rPr>
          <w:lang w:val="en-US"/>
        </w:rPr>
        <w:t xml:space="preserve"> Wu D</w:t>
      </w:r>
      <w:r>
        <w:rPr>
          <w:lang w:val="en-US"/>
        </w:rPr>
        <w:t>,</w:t>
      </w:r>
      <w:r w:rsidRPr="007B38A7">
        <w:rPr>
          <w:lang w:val="en-US"/>
        </w:rPr>
        <w:t xml:space="preserve"> Ren H.</w:t>
      </w:r>
      <w:r>
        <w:rPr>
          <w:lang w:val="en-US"/>
        </w:rPr>
        <w:t>, 2020.</w:t>
      </w:r>
      <w:r w:rsidRPr="007B38A7">
        <w:rPr>
          <w:lang w:val="en-US"/>
        </w:rPr>
        <w:t xml:space="preserve"> Bioremediation of oil contaminated soil using agricultural wastes via microbial consortium</w:t>
      </w:r>
      <w:r>
        <w:rPr>
          <w:lang w:val="en-US"/>
        </w:rPr>
        <w:t>,</w:t>
      </w:r>
      <w:r w:rsidRPr="007B38A7">
        <w:rPr>
          <w:lang w:val="en-US"/>
        </w:rPr>
        <w:t xml:space="preserve"> Sci Rep, 10, 9188, 1–8. </w:t>
      </w:r>
      <w:r>
        <w:rPr>
          <w:lang w:val="en-US"/>
        </w:rPr>
        <w:t>&lt;</w:t>
      </w:r>
      <w:r w:rsidRPr="007B38A7">
        <w:rPr>
          <w:lang w:val="en-US"/>
        </w:rPr>
        <w:t>doi.org/10.1038/s41598-020-66169-5</w:t>
      </w:r>
      <w:r>
        <w:rPr>
          <w:lang w:val="en-US"/>
        </w:rPr>
        <w:t>&gt;</w:t>
      </w:r>
    </w:p>
    <w:sectPr w:rsidR="00BD700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CA78" w14:textId="77777777" w:rsidR="002648F9" w:rsidRDefault="002648F9" w:rsidP="004F5E36">
      <w:r>
        <w:separator/>
      </w:r>
    </w:p>
  </w:endnote>
  <w:endnote w:type="continuationSeparator" w:id="0">
    <w:p w14:paraId="1E57489B" w14:textId="77777777" w:rsidR="002648F9" w:rsidRDefault="002648F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roman"/>
    <w:notTrueType/>
    <w:pitch w:val="default"/>
  </w:font>
  <w:font w:name="AdvP6960">
    <w:altName w:val="Times New Roman"/>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7025" w14:textId="77777777" w:rsidR="002648F9" w:rsidRDefault="002648F9" w:rsidP="004F5E36">
      <w:r>
        <w:separator/>
      </w:r>
    </w:p>
  </w:footnote>
  <w:footnote w:type="continuationSeparator" w:id="0">
    <w:p w14:paraId="3F7979FC" w14:textId="77777777" w:rsidR="002648F9" w:rsidRDefault="002648F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Mq4FAPCCjrUtAAAA"/>
  </w:docVars>
  <w:rsids>
    <w:rsidRoot w:val="000E414A"/>
    <w:rsid w:val="0000242C"/>
    <w:rsid w:val="00002720"/>
    <w:rsid w:val="000027C0"/>
    <w:rsid w:val="0000394C"/>
    <w:rsid w:val="000052FB"/>
    <w:rsid w:val="00007F58"/>
    <w:rsid w:val="000117CB"/>
    <w:rsid w:val="00013E16"/>
    <w:rsid w:val="000176EC"/>
    <w:rsid w:val="00021D03"/>
    <w:rsid w:val="00024E1D"/>
    <w:rsid w:val="00030CBF"/>
    <w:rsid w:val="0003148D"/>
    <w:rsid w:val="00031EEC"/>
    <w:rsid w:val="00035AC2"/>
    <w:rsid w:val="00046EE7"/>
    <w:rsid w:val="00051566"/>
    <w:rsid w:val="000523D8"/>
    <w:rsid w:val="000615D6"/>
    <w:rsid w:val="00062A9A"/>
    <w:rsid w:val="00063372"/>
    <w:rsid w:val="00064700"/>
    <w:rsid w:val="00064CDA"/>
    <w:rsid w:val="00065058"/>
    <w:rsid w:val="00065AEF"/>
    <w:rsid w:val="00067398"/>
    <w:rsid w:val="000712F5"/>
    <w:rsid w:val="00074678"/>
    <w:rsid w:val="000751EA"/>
    <w:rsid w:val="00075A70"/>
    <w:rsid w:val="00085291"/>
    <w:rsid w:val="00086C39"/>
    <w:rsid w:val="00091066"/>
    <w:rsid w:val="00094928"/>
    <w:rsid w:val="00095F44"/>
    <w:rsid w:val="0009750C"/>
    <w:rsid w:val="000A03B2"/>
    <w:rsid w:val="000A17BD"/>
    <w:rsid w:val="000A6CFB"/>
    <w:rsid w:val="000B50E4"/>
    <w:rsid w:val="000B634B"/>
    <w:rsid w:val="000C3852"/>
    <w:rsid w:val="000C5667"/>
    <w:rsid w:val="000D0268"/>
    <w:rsid w:val="000D0BF0"/>
    <w:rsid w:val="000D2DD8"/>
    <w:rsid w:val="000D33D4"/>
    <w:rsid w:val="000D34BE"/>
    <w:rsid w:val="000E102F"/>
    <w:rsid w:val="000E2327"/>
    <w:rsid w:val="000E36F1"/>
    <w:rsid w:val="000E3A73"/>
    <w:rsid w:val="000E3C54"/>
    <w:rsid w:val="000E414A"/>
    <w:rsid w:val="000F093C"/>
    <w:rsid w:val="000F09B3"/>
    <w:rsid w:val="000F372D"/>
    <w:rsid w:val="000F761B"/>
    <w:rsid w:val="000F787B"/>
    <w:rsid w:val="00102E58"/>
    <w:rsid w:val="0010477F"/>
    <w:rsid w:val="0010560F"/>
    <w:rsid w:val="00105650"/>
    <w:rsid w:val="001137C4"/>
    <w:rsid w:val="00115519"/>
    <w:rsid w:val="0011586F"/>
    <w:rsid w:val="00115BE4"/>
    <w:rsid w:val="0011771E"/>
    <w:rsid w:val="0012091F"/>
    <w:rsid w:val="00126BC2"/>
    <w:rsid w:val="001271C0"/>
    <w:rsid w:val="00130460"/>
    <w:rsid w:val="001308B6"/>
    <w:rsid w:val="0013121F"/>
    <w:rsid w:val="00131FE6"/>
    <w:rsid w:val="0013263F"/>
    <w:rsid w:val="001331DF"/>
    <w:rsid w:val="00134DE4"/>
    <w:rsid w:val="00135156"/>
    <w:rsid w:val="0014034D"/>
    <w:rsid w:val="00141346"/>
    <w:rsid w:val="00144D16"/>
    <w:rsid w:val="00150E59"/>
    <w:rsid w:val="00152DE3"/>
    <w:rsid w:val="00157F21"/>
    <w:rsid w:val="00164CF9"/>
    <w:rsid w:val="001667A6"/>
    <w:rsid w:val="00166C9B"/>
    <w:rsid w:val="00166FF0"/>
    <w:rsid w:val="0017209C"/>
    <w:rsid w:val="00173082"/>
    <w:rsid w:val="00173918"/>
    <w:rsid w:val="00177F34"/>
    <w:rsid w:val="00184AD6"/>
    <w:rsid w:val="0019543F"/>
    <w:rsid w:val="001A36F2"/>
    <w:rsid w:val="001A4AF7"/>
    <w:rsid w:val="001A7BD5"/>
    <w:rsid w:val="001B0227"/>
    <w:rsid w:val="001B0349"/>
    <w:rsid w:val="001B1E93"/>
    <w:rsid w:val="001B65C1"/>
    <w:rsid w:val="001C014B"/>
    <w:rsid w:val="001C1056"/>
    <w:rsid w:val="001C3827"/>
    <w:rsid w:val="001C624D"/>
    <w:rsid w:val="001C684B"/>
    <w:rsid w:val="001D0CFB"/>
    <w:rsid w:val="001D53FC"/>
    <w:rsid w:val="001D5DA3"/>
    <w:rsid w:val="001E3A8E"/>
    <w:rsid w:val="001E53A1"/>
    <w:rsid w:val="001F01C2"/>
    <w:rsid w:val="001F42A5"/>
    <w:rsid w:val="001F7B9D"/>
    <w:rsid w:val="00200056"/>
    <w:rsid w:val="00201C93"/>
    <w:rsid w:val="00210D23"/>
    <w:rsid w:val="002143A7"/>
    <w:rsid w:val="00216A0D"/>
    <w:rsid w:val="0022033B"/>
    <w:rsid w:val="00221177"/>
    <w:rsid w:val="002218F4"/>
    <w:rsid w:val="002224B4"/>
    <w:rsid w:val="00223561"/>
    <w:rsid w:val="00226975"/>
    <w:rsid w:val="00231523"/>
    <w:rsid w:val="00237AAA"/>
    <w:rsid w:val="00240A93"/>
    <w:rsid w:val="00241A8D"/>
    <w:rsid w:val="00242ADE"/>
    <w:rsid w:val="00242CAC"/>
    <w:rsid w:val="002447EF"/>
    <w:rsid w:val="00244CB1"/>
    <w:rsid w:val="00244E11"/>
    <w:rsid w:val="002501AF"/>
    <w:rsid w:val="00251550"/>
    <w:rsid w:val="002517CD"/>
    <w:rsid w:val="00252D12"/>
    <w:rsid w:val="002545AF"/>
    <w:rsid w:val="002623AA"/>
    <w:rsid w:val="00263B05"/>
    <w:rsid w:val="002648F9"/>
    <w:rsid w:val="0027221A"/>
    <w:rsid w:val="00275B61"/>
    <w:rsid w:val="00280FAF"/>
    <w:rsid w:val="00282656"/>
    <w:rsid w:val="0028628E"/>
    <w:rsid w:val="0029231C"/>
    <w:rsid w:val="00295E4E"/>
    <w:rsid w:val="00296B83"/>
    <w:rsid w:val="002A09AB"/>
    <w:rsid w:val="002A22D5"/>
    <w:rsid w:val="002A72C4"/>
    <w:rsid w:val="002B1332"/>
    <w:rsid w:val="002B1919"/>
    <w:rsid w:val="002B4015"/>
    <w:rsid w:val="002B4930"/>
    <w:rsid w:val="002B78CE"/>
    <w:rsid w:val="002C267C"/>
    <w:rsid w:val="002C2FB6"/>
    <w:rsid w:val="002C48A3"/>
    <w:rsid w:val="002D05D1"/>
    <w:rsid w:val="002D5A34"/>
    <w:rsid w:val="002D7380"/>
    <w:rsid w:val="002E29F8"/>
    <w:rsid w:val="002E39E0"/>
    <w:rsid w:val="002E523F"/>
    <w:rsid w:val="002E5FA7"/>
    <w:rsid w:val="002F3309"/>
    <w:rsid w:val="002F36D1"/>
    <w:rsid w:val="002F6816"/>
    <w:rsid w:val="002F7FE3"/>
    <w:rsid w:val="003008CE"/>
    <w:rsid w:val="003009B7"/>
    <w:rsid w:val="00300E56"/>
    <w:rsid w:val="0030198C"/>
    <w:rsid w:val="0030469C"/>
    <w:rsid w:val="00306FB6"/>
    <w:rsid w:val="00321CA6"/>
    <w:rsid w:val="00322847"/>
    <w:rsid w:val="003231A5"/>
    <w:rsid w:val="00323763"/>
    <w:rsid w:val="00334C09"/>
    <w:rsid w:val="0034046C"/>
    <w:rsid w:val="0034212C"/>
    <w:rsid w:val="00342E01"/>
    <w:rsid w:val="00346B30"/>
    <w:rsid w:val="00351CA4"/>
    <w:rsid w:val="00352F64"/>
    <w:rsid w:val="0035582D"/>
    <w:rsid w:val="0036018A"/>
    <w:rsid w:val="00364415"/>
    <w:rsid w:val="0036537B"/>
    <w:rsid w:val="0036548F"/>
    <w:rsid w:val="003666C0"/>
    <w:rsid w:val="003723D4"/>
    <w:rsid w:val="00373B9E"/>
    <w:rsid w:val="00381905"/>
    <w:rsid w:val="00381D5F"/>
    <w:rsid w:val="00384CC8"/>
    <w:rsid w:val="003871FD"/>
    <w:rsid w:val="00387FE0"/>
    <w:rsid w:val="00395D70"/>
    <w:rsid w:val="003968F4"/>
    <w:rsid w:val="0039697F"/>
    <w:rsid w:val="0039767F"/>
    <w:rsid w:val="003A0946"/>
    <w:rsid w:val="003A1E30"/>
    <w:rsid w:val="003A2829"/>
    <w:rsid w:val="003A34E6"/>
    <w:rsid w:val="003A536B"/>
    <w:rsid w:val="003A7D1C"/>
    <w:rsid w:val="003B2E76"/>
    <w:rsid w:val="003B304B"/>
    <w:rsid w:val="003B3146"/>
    <w:rsid w:val="003B7649"/>
    <w:rsid w:val="003C79B3"/>
    <w:rsid w:val="003D20CE"/>
    <w:rsid w:val="003E2CDA"/>
    <w:rsid w:val="003E69FF"/>
    <w:rsid w:val="003F015E"/>
    <w:rsid w:val="003F09AD"/>
    <w:rsid w:val="003F2C78"/>
    <w:rsid w:val="003F34ED"/>
    <w:rsid w:val="003F4897"/>
    <w:rsid w:val="003F60BD"/>
    <w:rsid w:val="00400414"/>
    <w:rsid w:val="004045F2"/>
    <w:rsid w:val="004051E0"/>
    <w:rsid w:val="004121A9"/>
    <w:rsid w:val="0041446B"/>
    <w:rsid w:val="004144D6"/>
    <w:rsid w:val="00416B24"/>
    <w:rsid w:val="00427631"/>
    <w:rsid w:val="00433551"/>
    <w:rsid w:val="00434A8C"/>
    <w:rsid w:val="0043744D"/>
    <w:rsid w:val="004428B7"/>
    <w:rsid w:val="0044329C"/>
    <w:rsid w:val="00443C9A"/>
    <w:rsid w:val="004471DF"/>
    <w:rsid w:val="00453E24"/>
    <w:rsid w:val="00457456"/>
    <w:rsid w:val="004577FE"/>
    <w:rsid w:val="00457B9C"/>
    <w:rsid w:val="0046164A"/>
    <w:rsid w:val="004628D2"/>
    <w:rsid w:val="00462DCD"/>
    <w:rsid w:val="00463804"/>
    <w:rsid w:val="004648AD"/>
    <w:rsid w:val="00465232"/>
    <w:rsid w:val="004703A9"/>
    <w:rsid w:val="00471037"/>
    <w:rsid w:val="0047471A"/>
    <w:rsid w:val="004760DE"/>
    <w:rsid w:val="004763D7"/>
    <w:rsid w:val="00477315"/>
    <w:rsid w:val="00481898"/>
    <w:rsid w:val="00483055"/>
    <w:rsid w:val="00493475"/>
    <w:rsid w:val="004A004E"/>
    <w:rsid w:val="004A0557"/>
    <w:rsid w:val="004A24CF"/>
    <w:rsid w:val="004A2D4A"/>
    <w:rsid w:val="004A3190"/>
    <w:rsid w:val="004B5943"/>
    <w:rsid w:val="004C1F50"/>
    <w:rsid w:val="004C3D1D"/>
    <w:rsid w:val="004C5165"/>
    <w:rsid w:val="004C6321"/>
    <w:rsid w:val="004C6903"/>
    <w:rsid w:val="004C77D8"/>
    <w:rsid w:val="004C7913"/>
    <w:rsid w:val="004D221E"/>
    <w:rsid w:val="004D27DD"/>
    <w:rsid w:val="004D31C2"/>
    <w:rsid w:val="004D32BD"/>
    <w:rsid w:val="004D39DA"/>
    <w:rsid w:val="004D6C55"/>
    <w:rsid w:val="004E300C"/>
    <w:rsid w:val="004E3B8F"/>
    <w:rsid w:val="004E4DD6"/>
    <w:rsid w:val="004E4FD0"/>
    <w:rsid w:val="004E5BAE"/>
    <w:rsid w:val="004F0B26"/>
    <w:rsid w:val="004F582B"/>
    <w:rsid w:val="004F5E36"/>
    <w:rsid w:val="005063FA"/>
    <w:rsid w:val="00507B47"/>
    <w:rsid w:val="00507BEF"/>
    <w:rsid w:val="00507CC9"/>
    <w:rsid w:val="00511032"/>
    <w:rsid w:val="005119A5"/>
    <w:rsid w:val="005120FA"/>
    <w:rsid w:val="005126A9"/>
    <w:rsid w:val="00516B12"/>
    <w:rsid w:val="00522047"/>
    <w:rsid w:val="00524E63"/>
    <w:rsid w:val="005278B7"/>
    <w:rsid w:val="00527927"/>
    <w:rsid w:val="00532016"/>
    <w:rsid w:val="005342E1"/>
    <w:rsid w:val="00534650"/>
    <w:rsid w:val="005346C8"/>
    <w:rsid w:val="00535139"/>
    <w:rsid w:val="00543E7D"/>
    <w:rsid w:val="00544E38"/>
    <w:rsid w:val="0054549B"/>
    <w:rsid w:val="00547A68"/>
    <w:rsid w:val="005531C9"/>
    <w:rsid w:val="0055513B"/>
    <w:rsid w:val="00560B02"/>
    <w:rsid w:val="00561733"/>
    <w:rsid w:val="005640DB"/>
    <w:rsid w:val="00564908"/>
    <w:rsid w:val="00566016"/>
    <w:rsid w:val="00570C43"/>
    <w:rsid w:val="00577B53"/>
    <w:rsid w:val="00593A4E"/>
    <w:rsid w:val="005960D6"/>
    <w:rsid w:val="005967B2"/>
    <w:rsid w:val="005A74B2"/>
    <w:rsid w:val="005B2110"/>
    <w:rsid w:val="005B377F"/>
    <w:rsid w:val="005B61E6"/>
    <w:rsid w:val="005C75B9"/>
    <w:rsid w:val="005C77E1"/>
    <w:rsid w:val="005D28CB"/>
    <w:rsid w:val="005D668A"/>
    <w:rsid w:val="005D6A2F"/>
    <w:rsid w:val="005E13E6"/>
    <w:rsid w:val="005E1A82"/>
    <w:rsid w:val="005E4161"/>
    <w:rsid w:val="005E794C"/>
    <w:rsid w:val="005F07F0"/>
    <w:rsid w:val="005F0A28"/>
    <w:rsid w:val="005F0E5E"/>
    <w:rsid w:val="005F2369"/>
    <w:rsid w:val="00600535"/>
    <w:rsid w:val="00600EBD"/>
    <w:rsid w:val="00603CB0"/>
    <w:rsid w:val="006063B8"/>
    <w:rsid w:val="0060724E"/>
    <w:rsid w:val="00610CD6"/>
    <w:rsid w:val="00611783"/>
    <w:rsid w:val="0061455C"/>
    <w:rsid w:val="00615439"/>
    <w:rsid w:val="00616232"/>
    <w:rsid w:val="00620DDF"/>
    <w:rsid w:val="00620DEE"/>
    <w:rsid w:val="006214BE"/>
    <w:rsid w:val="00621F92"/>
    <w:rsid w:val="0062280A"/>
    <w:rsid w:val="006249A2"/>
    <w:rsid w:val="00625639"/>
    <w:rsid w:val="0062695B"/>
    <w:rsid w:val="00631B33"/>
    <w:rsid w:val="00635271"/>
    <w:rsid w:val="00635CF1"/>
    <w:rsid w:val="0064184D"/>
    <w:rsid w:val="006422CC"/>
    <w:rsid w:val="0064758D"/>
    <w:rsid w:val="00653663"/>
    <w:rsid w:val="00653CF7"/>
    <w:rsid w:val="00653E03"/>
    <w:rsid w:val="00653ED1"/>
    <w:rsid w:val="006569A3"/>
    <w:rsid w:val="00660E3E"/>
    <w:rsid w:val="00662E74"/>
    <w:rsid w:val="0066431F"/>
    <w:rsid w:val="00672269"/>
    <w:rsid w:val="006725AF"/>
    <w:rsid w:val="00672AD2"/>
    <w:rsid w:val="006762FA"/>
    <w:rsid w:val="00680C23"/>
    <w:rsid w:val="006811E9"/>
    <w:rsid w:val="006816CA"/>
    <w:rsid w:val="00684BFD"/>
    <w:rsid w:val="00690838"/>
    <w:rsid w:val="0069174A"/>
    <w:rsid w:val="00691C31"/>
    <w:rsid w:val="00691C85"/>
    <w:rsid w:val="00693766"/>
    <w:rsid w:val="0069457A"/>
    <w:rsid w:val="00695F17"/>
    <w:rsid w:val="006A0259"/>
    <w:rsid w:val="006A0BAF"/>
    <w:rsid w:val="006A14A2"/>
    <w:rsid w:val="006A3281"/>
    <w:rsid w:val="006A4BAE"/>
    <w:rsid w:val="006A77A0"/>
    <w:rsid w:val="006B01D7"/>
    <w:rsid w:val="006B4888"/>
    <w:rsid w:val="006C215A"/>
    <w:rsid w:val="006C2E45"/>
    <w:rsid w:val="006C359C"/>
    <w:rsid w:val="006C4E74"/>
    <w:rsid w:val="006C5579"/>
    <w:rsid w:val="006D2ED1"/>
    <w:rsid w:val="006D4655"/>
    <w:rsid w:val="006D51C4"/>
    <w:rsid w:val="006D6BA4"/>
    <w:rsid w:val="006D6E8B"/>
    <w:rsid w:val="006E1A8C"/>
    <w:rsid w:val="006E1E87"/>
    <w:rsid w:val="006E2BC0"/>
    <w:rsid w:val="006E7220"/>
    <w:rsid w:val="006E737D"/>
    <w:rsid w:val="006F4F0F"/>
    <w:rsid w:val="006F55E4"/>
    <w:rsid w:val="00706D6B"/>
    <w:rsid w:val="007126C1"/>
    <w:rsid w:val="00713973"/>
    <w:rsid w:val="00715D60"/>
    <w:rsid w:val="0071799C"/>
    <w:rsid w:val="00720A24"/>
    <w:rsid w:val="00725185"/>
    <w:rsid w:val="00727880"/>
    <w:rsid w:val="00732386"/>
    <w:rsid w:val="0073514D"/>
    <w:rsid w:val="0073667F"/>
    <w:rsid w:val="00744387"/>
    <w:rsid w:val="007447F3"/>
    <w:rsid w:val="007451F4"/>
    <w:rsid w:val="007466B8"/>
    <w:rsid w:val="0075499F"/>
    <w:rsid w:val="007661C8"/>
    <w:rsid w:val="00766A57"/>
    <w:rsid w:val="00770272"/>
    <w:rsid w:val="0077098D"/>
    <w:rsid w:val="00772C4D"/>
    <w:rsid w:val="00776F51"/>
    <w:rsid w:val="00782883"/>
    <w:rsid w:val="00782DAB"/>
    <w:rsid w:val="007830D2"/>
    <w:rsid w:val="007831F6"/>
    <w:rsid w:val="00787C8B"/>
    <w:rsid w:val="007931FA"/>
    <w:rsid w:val="007A1545"/>
    <w:rsid w:val="007A4861"/>
    <w:rsid w:val="007A5F7D"/>
    <w:rsid w:val="007A6D00"/>
    <w:rsid w:val="007A7BBA"/>
    <w:rsid w:val="007B0C50"/>
    <w:rsid w:val="007B1046"/>
    <w:rsid w:val="007B38A7"/>
    <w:rsid w:val="007B3A38"/>
    <w:rsid w:val="007B3E07"/>
    <w:rsid w:val="007B48F9"/>
    <w:rsid w:val="007B6696"/>
    <w:rsid w:val="007C1A43"/>
    <w:rsid w:val="007D391F"/>
    <w:rsid w:val="007D60D9"/>
    <w:rsid w:val="007D6C07"/>
    <w:rsid w:val="007E09C5"/>
    <w:rsid w:val="007E2031"/>
    <w:rsid w:val="007E30DA"/>
    <w:rsid w:val="007E323A"/>
    <w:rsid w:val="007E3E75"/>
    <w:rsid w:val="007E45E5"/>
    <w:rsid w:val="007E66C6"/>
    <w:rsid w:val="007F00BC"/>
    <w:rsid w:val="007F144F"/>
    <w:rsid w:val="007F22FF"/>
    <w:rsid w:val="007F635E"/>
    <w:rsid w:val="007F7C85"/>
    <w:rsid w:val="0080013E"/>
    <w:rsid w:val="00800259"/>
    <w:rsid w:val="00801E91"/>
    <w:rsid w:val="00805CF1"/>
    <w:rsid w:val="008065D9"/>
    <w:rsid w:val="0080674C"/>
    <w:rsid w:val="00806F8E"/>
    <w:rsid w:val="008104D6"/>
    <w:rsid w:val="0081209F"/>
    <w:rsid w:val="00813288"/>
    <w:rsid w:val="00815EA4"/>
    <w:rsid w:val="008168A5"/>
    <w:rsid w:val="008168B2"/>
    <w:rsid w:val="008168FC"/>
    <w:rsid w:val="008215D5"/>
    <w:rsid w:val="00823469"/>
    <w:rsid w:val="008252FA"/>
    <w:rsid w:val="00825316"/>
    <w:rsid w:val="00830996"/>
    <w:rsid w:val="00832BD3"/>
    <w:rsid w:val="008338F6"/>
    <w:rsid w:val="00833AD0"/>
    <w:rsid w:val="008345F1"/>
    <w:rsid w:val="0083527C"/>
    <w:rsid w:val="0084702F"/>
    <w:rsid w:val="008516A3"/>
    <w:rsid w:val="00857159"/>
    <w:rsid w:val="00865B07"/>
    <w:rsid w:val="008667EA"/>
    <w:rsid w:val="00867FE5"/>
    <w:rsid w:val="00871D2D"/>
    <w:rsid w:val="008730CB"/>
    <w:rsid w:val="00874A6E"/>
    <w:rsid w:val="0087603F"/>
    <w:rsid w:val="0087637F"/>
    <w:rsid w:val="0088244A"/>
    <w:rsid w:val="00882474"/>
    <w:rsid w:val="00883186"/>
    <w:rsid w:val="00884C99"/>
    <w:rsid w:val="008859BF"/>
    <w:rsid w:val="0089033D"/>
    <w:rsid w:val="00892AD5"/>
    <w:rsid w:val="00894230"/>
    <w:rsid w:val="00894A04"/>
    <w:rsid w:val="008A03C5"/>
    <w:rsid w:val="008A1512"/>
    <w:rsid w:val="008A2752"/>
    <w:rsid w:val="008A3252"/>
    <w:rsid w:val="008A79F1"/>
    <w:rsid w:val="008B3C70"/>
    <w:rsid w:val="008C4720"/>
    <w:rsid w:val="008C6322"/>
    <w:rsid w:val="008C7374"/>
    <w:rsid w:val="008D32B9"/>
    <w:rsid w:val="008D433B"/>
    <w:rsid w:val="008E566E"/>
    <w:rsid w:val="008E7F8E"/>
    <w:rsid w:val="008F00B9"/>
    <w:rsid w:val="008F7C25"/>
    <w:rsid w:val="00900F6D"/>
    <w:rsid w:val="0090161A"/>
    <w:rsid w:val="00901EB6"/>
    <w:rsid w:val="00904C62"/>
    <w:rsid w:val="00906F0E"/>
    <w:rsid w:val="00911593"/>
    <w:rsid w:val="009120FA"/>
    <w:rsid w:val="0091789B"/>
    <w:rsid w:val="00917F3D"/>
    <w:rsid w:val="009218A2"/>
    <w:rsid w:val="00922BA8"/>
    <w:rsid w:val="00924DAC"/>
    <w:rsid w:val="00927058"/>
    <w:rsid w:val="00927465"/>
    <w:rsid w:val="00930454"/>
    <w:rsid w:val="0093174C"/>
    <w:rsid w:val="0093321B"/>
    <w:rsid w:val="00935DEB"/>
    <w:rsid w:val="00936D32"/>
    <w:rsid w:val="00942750"/>
    <w:rsid w:val="0094357C"/>
    <w:rsid w:val="009450CE"/>
    <w:rsid w:val="00946798"/>
    <w:rsid w:val="00947179"/>
    <w:rsid w:val="0094779A"/>
    <w:rsid w:val="00947C6C"/>
    <w:rsid w:val="0095164B"/>
    <w:rsid w:val="00954090"/>
    <w:rsid w:val="009573E7"/>
    <w:rsid w:val="00957BB6"/>
    <w:rsid w:val="009610E8"/>
    <w:rsid w:val="0096139E"/>
    <w:rsid w:val="00963E05"/>
    <w:rsid w:val="00963FDF"/>
    <w:rsid w:val="00964E88"/>
    <w:rsid w:val="00967843"/>
    <w:rsid w:val="00967884"/>
    <w:rsid w:val="00967D54"/>
    <w:rsid w:val="009709FA"/>
    <w:rsid w:val="00971028"/>
    <w:rsid w:val="0098017C"/>
    <w:rsid w:val="00980A77"/>
    <w:rsid w:val="00982898"/>
    <w:rsid w:val="0099124F"/>
    <w:rsid w:val="00993B46"/>
    <w:rsid w:val="00993B84"/>
    <w:rsid w:val="00995649"/>
    <w:rsid w:val="00995F90"/>
    <w:rsid w:val="00996483"/>
    <w:rsid w:val="00996F5A"/>
    <w:rsid w:val="009A34AC"/>
    <w:rsid w:val="009B041A"/>
    <w:rsid w:val="009B38F0"/>
    <w:rsid w:val="009B4F53"/>
    <w:rsid w:val="009B6FC0"/>
    <w:rsid w:val="009C37C3"/>
    <w:rsid w:val="009C4504"/>
    <w:rsid w:val="009C4A8D"/>
    <w:rsid w:val="009C7C86"/>
    <w:rsid w:val="009D2FF7"/>
    <w:rsid w:val="009D4B06"/>
    <w:rsid w:val="009D595E"/>
    <w:rsid w:val="009E0161"/>
    <w:rsid w:val="009E1376"/>
    <w:rsid w:val="009E4213"/>
    <w:rsid w:val="009E7884"/>
    <w:rsid w:val="009E788A"/>
    <w:rsid w:val="009F04D5"/>
    <w:rsid w:val="009F0E08"/>
    <w:rsid w:val="009F4221"/>
    <w:rsid w:val="009F55F9"/>
    <w:rsid w:val="009F685E"/>
    <w:rsid w:val="009F71C8"/>
    <w:rsid w:val="00A0229F"/>
    <w:rsid w:val="00A065F5"/>
    <w:rsid w:val="00A0702F"/>
    <w:rsid w:val="00A07773"/>
    <w:rsid w:val="00A1410B"/>
    <w:rsid w:val="00A1763D"/>
    <w:rsid w:val="00A17758"/>
    <w:rsid w:val="00A17CEC"/>
    <w:rsid w:val="00A27CA1"/>
    <w:rsid w:val="00A27EF0"/>
    <w:rsid w:val="00A3500A"/>
    <w:rsid w:val="00A375B9"/>
    <w:rsid w:val="00A40092"/>
    <w:rsid w:val="00A411DE"/>
    <w:rsid w:val="00A4123D"/>
    <w:rsid w:val="00A42361"/>
    <w:rsid w:val="00A44FD2"/>
    <w:rsid w:val="00A50B20"/>
    <w:rsid w:val="00A51390"/>
    <w:rsid w:val="00A51430"/>
    <w:rsid w:val="00A53379"/>
    <w:rsid w:val="00A60D13"/>
    <w:rsid w:val="00A61ADF"/>
    <w:rsid w:val="00A6470C"/>
    <w:rsid w:val="00A6708B"/>
    <w:rsid w:val="00A67392"/>
    <w:rsid w:val="00A678C2"/>
    <w:rsid w:val="00A72745"/>
    <w:rsid w:val="00A75395"/>
    <w:rsid w:val="00A76EFC"/>
    <w:rsid w:val="00A801FB"/>
    <w:rsid w:val="00A813F1"/>
    <w:rsid w:val="00A82DB5"/>
    <w:rsid w:val="00A83E16"/>
    <w:rsid w:val="00A86007"/>
    <w:rsid w:val="00A91010"/>
    <w:rsid w:val="00A93874"/>
    <w:rsid w:val="00A96E2D"/>
    <w:rsid w:val="00A97F29"/>
    <w:rsid w:val="00AA003B"/>
    <w:rsid w:val="00AA702E"/>
    <w:rsid w:val="00AA7F25"/>
    <w:rsid w:val="00AB0964"/>
    <w:rsid w:val="00AB134D"/>
    <w:rsid w:val="00AB1FC0"/>
    <w:rsid w:val="00AB5011"/>
    <w:rsid w:val="00AB5050"/>
    <w:rsid w:val="00AC6242"/>
    <w:rsid w:val="00AC7368"/>
    <w:rsid w:val="00AC77A1"/>
    <w:rsid w:val="00AD16B9"/>
    <w:rsid w:val="00AD28F5"/>
    <w:rsid w:val="00AD5B9E"/>
    <w:rsid w:val="00AD679B"/>
    <w:rsid w:val="00AE031C"/>
    <w:rsid w:val="00AE377D"/>
    <w:rsid w:val="00AE6349"/>
    <w:rsid w:val="00AF0EBA"/>
    <w:rsid w:val="00AF2B78"/>
    <w:rsid w:val="00AF3AD2"/>
    <w:rsid w:val="00AF6ADF"/>
    <w:rsid w:val="00AF757A"/>
    <w:rsid w:val="00B02C8A"/>
    <w:rsid w:val="00B06280"/>
    <w:rsid w:val="00B15F78"/>
    <w:rsid w:val="00B17FBD"/>
    <w:rsid w:val="00B2399F"/>
    <w:rsid w:val="00B30DCF"/>
    <w:rsid w:val="00B315A6"/>
    <w:rsid w:val="00B31813"/>
    <w:rsid w:val="00B318B1"/>
    <w:rsid w:val="00B33365"/>
    <w:rsid w:val="00B470F8"/>
    <w:rsid w:val="00B51458"/>
    <w:rsid w:val="00B57A28"/>
    <w:rsid w:val="00B57B36"/>
    <w:rsid w:val="00B57E6F"/>
    <w:rsid w:val="00B63B89"/>
    <w:rsid w:val="00B64490"/>
    <w:rsid w:val="00B64A7F"/>
    <w:rsid w:val="00B64B62"/>
    <w:rsid w:val="00B65746"/>
    <w:rsid w:val="00B679D2"/>
    <w:rsid w:val="00B715DC"/>
    <w:rsid w:val="00B77917"/>
    <w:rsid w:val="00B83712"/>
    <w:rsid w:val="00B8686D"/>
    <w:rsid w:val="00B9364C"/>
    <w:rsid w:val="00B93F69"/>
    <w:rsid w:val="00B972F4"/>
    <w:rsid w:val="00B97C99"/>
    <w:rsid w:val="00B97F73"/>
    <w:rsid w:val="00BA7DBA"/>
    <w:rsid w:val="00BB0692"/>
    <w:rsid w:val="00BB1DDC"/>
    <w:rsid w:val="00BB6143"/>
    <w:rsid w:val="00BB66CA"/>
    <w:rsid w:val="00BC30C9"/>
    <w:rsid w:val="00BC403A"/>
    <w:rsid w:val="00BD077D"/>
    <w:rsid w:val="00BD7005"/>
    <w:rsid w:val="00BE3E58"/>
    <w:rsid w:val="00BE79FB"/>
    <w:rsid w:val="00BF4052"/>
    <w:rsid w:val="00BF4840"/>
    <w:rsid w:val="00BF7EEA"/>
    <w:rsid w:val="00C00497"/>
    <w:rsid w:val="00C00590"/>
    <w:rsid w:val="00C00F41"/>
    <w:rsid w:val="00C00F64"/>
    <w:rsid w:val="00C01616"/>
    <w:rsid w:val="00C0162B"/>
    <w:rsid w:val="00C01A76"/>
    <w:rsid w:val="00C02503"/>
    <w:rsid w:val="00C068ED"/>
    <w:rsid w:val="00C11154"/>
    <w:rsid w:val="00C21429"/>
    <w:rsid w:val="00C21770"/>
    <w:rsid w:val="00C22484"/>
    <w:rsid w:val="00C22B57"/>
    <w:rsid w:val="00C22E0C"/>
    <w:rsid w:val="00C23806"/>
    <w:rsid w:val="00C308F1"/>
    <w:rsid w:val="00C30B0F"/>
    <w:rsid w:val="00C31E75"/>
    <w:rsid w:val="00C32793"/>
    <w:rsid w:val="00C345B1"/>
    <w:rsid w:val="00C36882"/>
    <w:rsid w:val="00C36EFC"/>
    <w:rsid w:val="00C37595"/>
    <w:rsid w:val="00C40142"/>
    <w:rsid w:val="00C42418"/>
    <w:rsid w:val="00C43464"/>
    <w:rsid w:val="00C52C3C"/>
    <w:rsid w:val="00C5403D"/>
    <w:rsid w:val="00C5477D"/>
    <w:rsid w:val="00C57182"/>
    <w:rsid w:val="00C57863"/>
    <w:rsid w:val="00C57FD1"/>
    <w:rsid w:val="00C62701"/>
    <w:rsid w:val="00C655FD"/>
    <w:rsid w:val="00C667DF"/>
    <w:rsid w:val="00C75407"/>
    <w:rsid w:val="00C75A2E"/>
    <w:rsid w:val="00C77F35"/>
    <w:rsid w:val="00C82104"/>
    <w:rsid w:val="00C83EA1"/>
    <w:rsid w:val="00C870A8"/>
    <w:rsid w:val="00C94434"/>
    <w:rsid w:val="00C96B98"/>
    <w:rsid w:val="00CA0D75"/>
    <w:rsid w:val="00CA1C95"/>
    <w:rsid w:val="00CA5A9C"/>
    <w:rsid w:val="00CA7297"/>
    <w:rsid w:val="00CA7D6B"/>
    <w:rsid w:val="00CA7D8F"/>
    <w:rsid w:val="00CB31DC"/>
    <w:rsid w:val="00CB327E"/>
    <w:rsid w:val="00CC0F29"/>
    <w:rsid w:val="00CC215A"/>
    <w:rsid w:val="00CC4C20"/>
    <w:rsid w:val="00CC4C5D"/>
    <w:rsid w:val="00CD2476"/>
    <w:rsid w:val="00CD2FFE"/>
    <w:rsid w:val="00CD3517"/>
    <w:rsid w:val="00CD5FE2"/>
    <w:rsid w:val="00CD77B7"/>
    <w:rsid w:val="00CE0012"/>
    <w:rsid w:val="00CE2B85"/>
    <w:rsid w:val="00CE2DD0"/>
    <w:rsid w:val="00CE7C68"/>
    <w:rsid w:val="00CF5B81"/>
    <w:rsid w:val="00CF7290"/>
    <w:rsid w:val="00D02B4C"/>
    <w:rsid w:val="00D03579"/>
    <w:rsid w:val="00D03A02"/>
    <w:rsid w:val="00D040C4"/>
    <w:rsid w:val="00D04560"/>
    <w:rsid w:val="00D12F5B"/>
    <w:rsid w:val="00D1776E"/>
    <w:rsid w:val="00D2246F"/>
    <w:rsid w:val="00D235A8"/>
    <w:rsid w:val="00D2509F"/>
    <w:rsid w:val="00D257CF"/>
    <w:rsid w:val="00D300E2"/>
    <w:rsid w:val="00D30C9C"/>
    <w:rsid w:val="00D31B5F"/>
    <w:rsid w:val="00D33DFF"/>
    <w:rsid w:val="00D36223"/>
    <w:rsid w:val="00D362D8"/>
    <w:rsid w:val="00D37277"/>
    <w:rsid w:val="00D4046F"/>
    <w:rsid w:val="00D46B7E"/>
    <w:rsid w:val="00D477D6"/>
    <w:rsid w:val="00D5348D"/>
    <w:rsid w:val="00D556BB"/>
    <w:rsid w:val="00D56D14"/>
    <w:rsid w:val="00D56DAF"/>
    <w:rsid w:val="00D57C84"/>
    <w:rsid w:val="00D6057D"/>
    <w:rsid w:val="00D6112A"/>
    <w:rsid w:val="00D650B1"/>
    <w:rsid w:val="00D6764E"/>
    <w:rsid w:val="00D70892"/>
    <w:rsid w:val="00D7275A"/>
    <w:rsid w:val="00D7491F"/>
    <w:rsid w:val="00D80FDA"/>
    <w:rsid w:val="00D82F24"/>
    <w:rsid w:val="00D836C5"/>
    <w:rsid w:val="00D84576"/>
    <w:rsid w:val="00D861A5"/>
    <w:rsid w:val="00D90EB6"/>
    <w:rsid w:val="00D927A7"/>
    <w:rsid w:val="00D94E40"/>
    <w:rsid w:val="00DA1399"/>
    <w:rsid w:val="00DA24C6"/>
    <w:rsid w:val="00DA4D7B"/>
    <w:rsid w:val="00DB3E2E"/>
    <w:rsid w:val="00DB5ECC"/>
    <w:rsid w:val="00DC0439"/>
    <w:rsid w:val="00DC09C4"/>
    <w:rsid w:val="00DC13AB"/>
    <w:rsid w:val="00DC23C3"/>
    <w:rsid w:val="00DC49C2"/>
    <w:rsid w:val="00DD08EB"/>
    <w:rsid w:val="00DD278A"/>
    <w:rsid w:val="00DD6910"/>
    <w:rsid w:val="00DE205D"/>
    <w:rsid w:val="00DE264A"/>
    <w:rsid w:val="00DE7B30"/>
    <w:rsid w:val="00DE7B89"/>
    <w:rsid w:val="00DF2E36"/>
    <w:rsid w:val="00DF5072"/>
    <w:rsid w:val="00DF6C43"/>
    <w:rsid w:val="00E02D18"/>
    <w:rsid w:val="00E041E7"/>
    <w:rsid w:val="00E045A5"/>
    <w:rsid w:val="00E068B2"/>
    <w:rsid w:val="00E133C6"/>
    <w:rsid w:val="00E14B5C"/>
    <w:rsid w:val="00E20951"/>
    <w:rsid w:val="00E23CA1"/>
    <w:rsid w:val="00E25B50"/>
    <w:rsid w:val="00E403F0"/>
    <w:rsid w:val="00E409A8"/>
    <w:rsid w:val="00E42CF7"/>
    <w:rsid w:val="00E437D1"/>
    <w:rsid w:val="00E474E2"/>
    <w:rsid w:val="00E502E6"/>
    <w:rsid w:val="00E50C12"/>
    <w:rsid w:val="00E51A1F"/>
    <w:rsid w:val="00E56908"/>
    <w:rsid w:val="00E57D34"/>
    <w:rsid w:val="00E57FD0"/>
    <w:rsid w:val="00E60062"/>
    <w:rsid w:val="00E629C6"/>
    <w:rsid w:val="00E65B91"/>
    <w:rsid w:val="00E70CA8"/>
    <w:rsid w:val="00E70F5D"/>
    <w:rsid w:val="00E71F4E"/>
    <w:rsid w:val="00E7209D"/>
    <w:rsid w:val="00E72EAD"/>
    <w:rsid w:val="00E73005"/>
    <w:rsid w:val="00E741E5"/>
    <w:rsid w:val="00E77223"/>
    <w:rsid w:val="00E80144"/>
    <w:rsid w:val="00E83499"/>
    <w:rsid w:val="00E8528B"/>
    <w:rsid w:val="00E85B94"/>
    <w:rsid w:val="00E86274"/>
    <w:rsid w:val="00E87007"/>
    <w:rsid w:val="00E916AC"/>
    <w:rsid w:val="00E91D10"/>
    <w:rsid w:val="00E92B76"/>
    <w:rsid w:val="00E96D60"/>
    <w:rsid w:val="00E978D0"/>
    <w:rsid w:val="00E97FED"/>
    <w:rsid w:val="00EA08BF"/>
    <w:rsid w:val="00EA4613"/>
    <w:rsid w:val="00EA7F91"/>
    <w:rsid w:val="00EA7FDE"/>
    <w:rsid w:val="00EB1523"/>
    <w:rsid w:val="00EB2386"/>
    <w:rsid w:val="00EB4278"/>
    <w:rsid w:val="00EB7075"/>
    <w:rsid w:val="00EC0E49"/>
    <w:rsid w:val="00EC101F"/>
    <w:rsid w:val="00EC1D9F"/>
    <w:rsid w:val="00EC2A06"/>
    <w:rsid w:val="00EC2C6E"/>
    <w:rsid w:val="00ED1D3D"/>
    <w:rsid w:val="00ED4966"/>
    <w:rsid w:val="00EE0131"/>
    <w:rsid w:val="00EE085D"/>
    <w:rsid w:val="00EE17B0"/>
    <w:rsid w:val="00EE5516"/>
    <w:rsid w:val="00EF06D9"/>
    <w:rsid w:val="00EF1753"/>
    <w:rsid w:val="00F06EDB"/>
    <w:rsid w:val="00F07B35"/>
    <w:rsid w:val="00F110E1"/>
    <w:rsid w:val="00F1170B"/>
    <w:rsid w:val="00F12373"/>
    <w:rsid w:val="00F14D79"/>
    <w:rsid w:val="00F23D03"/>
    <w:rsid w:val="00F23D1A"/>
    <w:rsid w:val="00F24A2A"/>
    <w:rsid w:val="00F256AA"/>
    <w:rsid w:val="00F2750E"/>
    <w:rsid w:val="00F30C64"/>
    <w:rsid w:val="00F32BA2"/>
    <w:rsid w:val="00F32CDB"/>
    <w:rsid w:val="00F438F3"/>
    <w:rsid w:val="00F44F1A"/>
    <w:rsid w:val="00F565FE"/>
    <w:rsid w:val="00F63A70"/>
    <w:rsid w:val="00F63FC5"/>
    <w:rsid w:val="00F6408B"/>
    <w:rsid w:val="00F65F9C"/>
    <w:rsid w:val="00F723E2"/>
    <w:rsid w:val="00F73809"/>
    <w:rsid w:val="00F74D02"/>
    <w:rsid w:val="00F751C7"/>
    <w:rsid w:val="00F7534E"/>
    <w:rsid w:val="00F77DC5"/>
    <w:rsid w:val="00F805EA"/>
    <w:rsid w:val="00F9569C"/>
    <w:rsid w:val="00FA21D0"/>
    <w:rsid w:val="00FA5401"/>
    <w:rsid w:val="00FA5F5F"/>
    <w:rsid w:val="00FA75E9"/>
    <w:rsid w:val="00FB4DEC"/>
    <w:rsid w:val="00FB7092"/>
    <w:rsid w:val="00FB730C"/>
    <w:rsid w:val="00FC2695"/>
    <w:rsid w:val="00FC3E03"/>
    <w:rsid w:val="00FC3FC1"/>
    <w:rsid w:val="00FC71B6"/>
    <w:rsid w:val="00FC7B33"/>
    <w:rsid w:val="00FD0F4A"/>
    <w:rsid w:val="00FD35FA"/>
    <w:rsid w:val="00FD5A32"/>
    <w:rsid w:val="00FE0B45"/>
    <w:rsid w:val="00FE5884"/>
    <w:rsid w:val="00FF2257"/>
    <w:rsid w:val="00FF4701"/>
    <w:rsid w:val="00FF6629"/>
    <w:rsid w:val="00FF70E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D968FA1-3FF7-41D5-A7D6-36EB6E93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fontstyle01">
    <w:name w:val="fontstyle01"/>
    <w:basedOn w:val="Carpredefinitoparagrafo"/>
    <w:rsid w:val="00620DDF"/>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6</Pages>
  <Words>3616</Words>
  <Characters>20614</Characters>
  <Application>Microsoft Office Word</Application>
  <DocSecurity>0</DocSecurity>
  <Lines>171</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Castro Rodriguez  David Javier</cp:lastModifiedBy>
  <cp:revision>196</cp:revision>
  <cp:lastPrinted>2022-01-08T15:23:00Z</cp:lastPrinted>
  <dcterms:created xsi:type="dcterms:W3CDTF">2022-01-08T15:17:00Z</dcterms:created>
  <dcterms:modified xsi:type="dcterms:W3CDTF">2022-02-27T09:10:00Z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